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67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398"/>
        <w:gridCol w:w="3398"/>
      </w:tblGrid>
      <w:tr w:rsidR="0062239B" w:rsidTr="156575A9" w14:paraId="0E117059" w14:textId="34AB201C">
        <w:trPr>
          <w:trHeight w:val="351"/>
        </w:trPr>
        <w:tc>
          <w:tcPr>
            <w:tcW w:w="3398" w:type="dxa"/>
            <w:tcBorders>
              <w:top w:val="nil"/>
              <w:left w:val="nil"/>
              <w:bottom w:val="nil"/>
              <w:right w:val="nil"/>
            </w:tcBorders>
            <w:shd w:val="clear" w:color="auto" w:fill="auto"/>
            <w:tcMar>
              <w:top w:w="80" w:type="dxa"/>
              <w:left w:w="80" w:type="dxa"/>
              <w:bottom w:w="80" w:type="dxa"/>
              <w:right w:w="80" w:type="dxa"/>
            </w:tcMar>
          </w:tcPr>
          <w:p w:rsidR="0062239B" w:rsidRDefault="003A58AE" w14:paraId="1CE4C222" w14:textId="77777777">
            <w:pPr>
              <w:pStyle w:val="berschrift1"/>
              <w:spacing w:line="312" w:lineRule="auto"/>
            </w:pPr>
            <w:r>
              <w:t>MEDIENINFORMATION</w:t>
            </w:r>
          </w:p>
        </w:tc>
        <w:tc>
          <w:tcPr>
            <w:tcW w:w="3398" w:type="dxa"/>
            <w:tcBorders>
              <w:top w:val="nil"/>
              <w:left w:val="nil"/>
              <w:bottom w:val="nil"/>
              <w:right w:val="nil"/>
            </w:tcBorders>
            <w:shd w:val="clear" w:color="auto" w:fill="auto"/>
            <w:tcMar>
              <w:top w:w="80" w:type="dxa"/>
              <w:left w:w="80" w:type="dxa"/>
              <w:bottom w:w="80" w:type="dxa"/>
              <w:right w:w="80" w:type="dxa"/>
            </w:tcMar>
          </w:tcPr>
          <w:p w:rsidR="0062239B" w:rsidRDefault="00542CA7" w14:paraId="2B767D07" w14:textId="76657A1E">
            <w:pPr>
              <w:pStyle w:val="Normal0"/>
              <w:spacing w:line="312" w:lineRule="auto"/>
            </w:pPr>
            <w:r>
              <w:t xml:space="preserve">                           </w:t>
            </w:r>
            <w:r w:rsidR="00513E59">
              <w:t>Juli</w:t>
            </w:r>
            <w:r w:rsidR="007540B7">
              <w:t xml:space="preserve"> </w:t>
            </w:r>
            <w:r w:rsidRPr="156575A9">
              <w:rPr>
                <w:sz w:val="22"/>
                <w:szCs w:val="22"/>
              </w:rPr>
              <w:t>2022</w:t>
            </w:r>
          </w:p>
        </w:tc>
      </w:tr>
    </w:tbl>
    <w:p w:rsidR="0062239B" w:rsidRDefault="0062239B" w14:paraId="672A6659" w14:textId="77777777">
      <w:pPr>
        <w:pStyle w:val="Text"/>
        <w:widowControl w:val="0"/>
        <w:tabs>
          <w:tab w:val="left" w:pos="720"/>
          <w:tab w:val="left" w:pos="1440"/>
          <w:tab w:val="left" w:pos="2160"/>
          <w:tab w:val="left" w:pos="2880"/>
          <w:tab w:val="left" w:pos="3600"/>
          <w:tab w:val="left" w:pos="4320"/>
          <w:tab w:val="left" w:pos="5040"/>
          <w:tab w:val="left" w:pos="5760"/>
          <w:tab w:val="left" w:pos="6480"/>
        </w:tabs>
      </w:pPr>
    </w:p>
    <w:p w:rsidR="0062239B" w:rsidRDefault="0062239B" w14:paraId="0A37501D" w14:textId="77777777">
      <w:pPr>
        <w:pStyle w:val="Normal0"/>
        <w:spacing w:line="312" w:lineRule="auto"/>
        <w:rPr>
          <w:sz w:val="22"/>
          <w:szCs w:val="22"/>
        </w:rPr>
      </w:pPr>
    </w:p>
    <w:p w:rsidR="0062239B" w:rsidRDefault="0062239B" w14:paraId="5DAB6C7B" w14:textId="77777777">
      <w:pPr>
        <w:pStyle w:val="Normal0"/>
        <w:spacing w:line="312" w:lineRule="auto"/>
        <w:rPr>
          <w:b/>
          <w:bCs/>
          <w:sz w:val="22"/>
          <w:szCs w:val="22"/>
        </w:rPr>
      </w:pPr>
    </w:p>
    <w:p w:rsidR="0062239B" w:rsidRDefault="00542CA7" w14:paraId="7D216769" w14:textId="77777777">
      <w:pPr>
        <w:pStyle w:val="Normal0"/>
        <w:spacing w:line="312" w:lineRule="auto"/>
        <w:rPr>
          <w:b/>
          <w:bCs/>
          <w:sz w:val="22"/>
          <w:szCs w:val="22"/>
        </w:rPr>
      </w:pPr>
      <w:r>
        <w:rPr>
          <w:b/>
          <w:bCs/>
          <w:sz w:val="22"/>
          <w:szCs w:val="22"/>
        </w:rPr>
        <w:t>Museo del Prado, Madrid:</w:t>
      </w:r>
    </w:p>
    <w:p w:rsidR="0062239B" w:rsidRDefault="00542CA7" w14:paraId="2F9F5423" w14:textId="77777777">
      <w:pPr>
        <w:pStyle w:val="Normal0"/>
        <w:spacing w:line="312" w:lineRule="auto"/>
        <w:rPr>
          <w:b/>
          <w:bCs/>
          <w:sz w:val="28"/>
          <w:szCs w:val="28"/>
        </w:rPr>
      </w:pPr>
      <w:r>
        <w:rPr>
          <w:b/>
          <w:bCs/>
          <w:sz w:val="28"/>
          <w:szCs w:val="28"/>
        </w:rPr>
        <w:t>Nationales Kulturgut erneuert</w:t>
      </w:r>
    </w:p>
    <w:p w:rsidR="0062239B" w:rsidRDefault="00542CA7" w14:paraId="001F29A3" w14:textId="7E020ECC">
      <w:pPr>
        <w:pStyle w:val="Normal0"/>
        <w:spacing w:line="312" w:lineRule="auto"/>
        <w:rPr>
          <w:b/>
          <w:bCs/>
          <w:sz w:val="22"/>
          <w:szCs w:val="22"/>
        </w:rPr>
      </w:pPr>
      <w:r>
        <w:rPr>
          <w:b/>
          <w:bCs/>
          <w:sz w:val="22"/>
          <w:szCs w:val="22"/>
        </w:rPr>
        <w:t xml:space="preserve">Der Prado in Madrid ist ein Heiligtum der Malerei – und das nicht erst, seit die Erweiterung von </w:t>
      </w:r>
      <w:proofErr w:type="spellStart"/>
      <w:r>
        <w:rPr>
          <w:b/>
          <w:bCs/>
          <w:sz w:val="22"/>
          <w:szCs w:val="22"/>
        </w:rPr>
        <w:t>Prizker</w:t>
      </w:r>
      <w:proofErr w:type="spellEnd"/>
      <w:r>
        <w:rPr>
          <w:b/>
          <w:bCs/>
          <w:sz w:val="22"/>
          <w:szCs w:val="22"/>
        </w:rPr>
        <w:t xml:space="preserve">-Preisträger Rafael </w:t>
      </w:r>
      <w:proofErr w:type="spellStart"/>
      <w:r>
        <w:rPr>
          <w:b/>
          <w:bCs/>
          <w:sz w:val="22"/>
          <w:szCs w:val="22"/>
        </w:rPr>
        <w:t>Moneo</w:t>
      </w:r>
      <w:proofErr w:type="spellEnd"/>
      <w:r>
        <w:rPr>
          <w:b/>
          <w:bCs/>
          <w:sz w:val="22"/>
          <w:szCs w:val="22"/>
        </w:rPr>
        <w:t xml:space="preserve"> den noch unter Napoleon zerschossenen, barocken Kreuzgang des benachbarten Jerónimo-Klosters wiederherstellte und in die Räume des ursprünglich dem Louvre nachempfundenen Kunstmuseums integrierte. 13 Jahre nach der Eröffnung des nationalen Kulturguts gelang es Valerio Canals 2020/21, u.a. mit 30 Elementen des Systems </w:t>
      </w:r>
      <w:proofErr w:type="spellStart"/>
      <w:r>
        <w:rPr>
          <w:b/>
          <w:bCs/>
          <w:sz w:val="22"/>
          <w:szCs w:val="22"/>
        </w:rPr>
        <w:t>Janisol</w:t>
      </w:r>
      <w:proofErr w:type="spellEnd"/>
      <w:r>
        <w:rPr>
          <w:b/>
          <w:bCs/>
          <w:sz w:val="22"/>
          <w:szCs w:val="22"/>
        </w:rPr>
        <w:t xml:space="preserve"> Arte von Jansen die Hauptfassade zu sanieren, ohne deren Charakter zu beeinträchtigen.</w:t>
      </w:r>
    </w:p>
    <w:p w:rsidR="0062239B" w:rsidRDefault="0062239B" w14:paraId="02EB378F" w14:textId="77777777">
      <w:pPr>
        <w:pStyle w:val="Normal0"/>
        <w:spacing w:line="312" w:lineRule="auto"/>
        <w:rPr>
          <w:b/>
          <w:bCs/>
          <w:sz w:val="28"/>
          <w:szCs w:val="28"/>
        </w:rPr>
      </w:pPr>
    </w:p>
    <w:p w:rsidR="0062239B" w:rsidRDefault="00542CA7" w14:paraId="11BBF0A0" w14:textId="77777777">
      <w:pPr>
        <w:pStyle w:val="Normal0"/>
        <w:spacing w:line="312" w:lineRule="auto"/>
        <w:rPr>
          <w:sz w:val="20"/>
          <w:szCs w:val="20"/>
        </w:rPr>
      </w:pPr>
      <w:r>
        <w:rPr>
          <w:sz w:val="20"/>
          <w:szCs w:val="20"/>
        </w:rPr>
        <w:t xml:space="preserve">Die Baugeschichte liest sich wie ein Historienkrimi. Zehn Architekten waren einst angetreten, um den 1819 als Königliches Museum für Malerei und Bildhauerei („Museo Real de </w:t>
      </w:r>
      <w:proofErr w:type="spellStart"/>
      <w:r>
        <w:rPr>
          <w:sz w:val="20"/>
          <w:szCs w:val="20"/>
        </w:rPr>
        <w:t>Pintura</w:t>
      </w:r>
      <w:proofErr w:type="spellEnd"/>
      <w:r>
        <w:rPr>
          <w:sz w:val="20"/>
          <w:szCs w:val="20"/>
        </w:rPr>
        <w:t xml:space="preserve"> y </w:t>
      </w:r>
      <w:proofErr w:type="spellStart"/>
      <w:r>
        <w:rPr>
          <w:sz w:val="20"/>
          <w:szCs w:val="20"/>
        </w:rPr>
        <w:t>Escultura</w:t>
      </w:r>
      <w:proofErr w:type="spellEnd"/>
      <w:r>
        <w:rPr>
          <w:sz w:val="20"/>
          <w:szCs w:val="20"/>
        </w:rPr>
        <w:t xml:space="preserve">“) in der spanischen Hauptstadt eingeweihten Bau entscheidend zu </w:t>
      </w:r>
      <w:proofErr w:type="spellStart"/>
      <w:r>
        <w:rPr>
          <w:sz w:val="20"/>
          <w:szCs w:val="20"/>
        </w:rPr>
        <w:t>vergrössern</w:t>
      </w:r>
      <w:proofErr w:type="spellEnd"/>
      <w:r>
        <w:rPr>
          <w:sz w:val="20"/>
          <w:szCs w:val="20"/>
        </w:rPr>
        <w:t xml:space="preserve"> und an die architektonischen Gepflogenheiten der Jahrtausendwende im Umgang mit solcherart soziokulturellen Erbstätten anzupassen. In einem Akt der Barbarei hatten deutsche und italienische Flieger am 16. November 1936 das ursprünglich zwischen 1785 und 1808 von Juan de </w:t>
      </w:r>
      <w:proofErr w:type="spellStart"/>
      <w:r>
        <w:rPr>
          <w:sz w:val="20"/>
          <w:szCs w:val="20"/>
        </w:rPr>
        <w:t>Vilanueva</w:t>
      </w:r>
      <w:proofErr w:type="spellEnd"/>
      <w:r>
        <w:rPr>
          <w:sz w:val="20"/>
          <w:szCs w:val="20"/>
        </w:rPr>
        <w:t xml:space="preserve"> errichtete und später von Antonio López Aguado für seine museale Bestimmung renovierte Gebäude in mehreren Luftangriffen bombardiert; zwischenzeitlich hatten die Kunstwerke in dem von der Spanischen Republik gegen die Faschisten verteidigten Valencia eine neue Heimat gefunden. Startpunkt für den, dann krachend gescheiterten, Wettbewerb war aber auch der, 1989 begonnene, spektakuläre Umbau des Pariser Louvre gewesen, hatte sich doch das stolze Museo del Prado von Anbeginn und initiiert von Monarch Ferdinand VII. an der schon damals berühmten französischen Ausstellung orientiert: Könige bedürfen auch Vorbildern.</w:t>
      </w:r>
    </w:p>
    <w:p w:rsidR="0062239B" w:rsidRDefault="0062239B" w14:paraId="6A05A809" w14:textId="77777777">
      <w:pPr>
        <w:pStyle w:val="Normal0"/>
        <w:spacing w:line="312" w:lineRule="auto"/>
        <w:rPr>
          <w:sz w:val="20"/>
          <w:szCs w:val="20"/>
        </w:rPr>
      </w:pPr>
    </w:p>
    <w:p w:rsidR="0062239B" w:rsidRDefault="06BDE2F8" w14:paraId="480EF91C" w14:textId="7C0AF397">
      <w:pPr>
        <w:pStyle w:val="Normal0"/>
        <w:spacing w:line="312" w:lineRule="auto"/>
        <w:rPr>
          <w:sz w:val="20"/>
          <w:szCs w:val="20"/>
        </w:rPr>
      </w:pPr>
      <w:r w:rsidRPr="06BDE2F8">
        <w:rPr>
          <w:sz w:val="20"/>
          <w:szCs w:val="20"/>
        </w:rPr>
        <w:t>Der</w:t>
      </w:r>
      <w:r w:rsidR="00542CA7">
        <w:rPr>
          <w:sz w:val="20"/>
          <w:szCs w:val="20"/>
        </w:rPr>
        <w:t xml:space="preserve"> Ausschreibung ab 1996 sollte dies wenig helfen. Zwar gingen 776 Entwürfe in der Jury ein, die des Einzugs in die zweite Runde durchaus für wert befunden wurden. Doch konnten sich die Entscheider zwar zu lobenden Erwähnungen und der Auszeichnung als Zweitplatzierter, mitnichten aber zu </w:t>
      </w:r>
      <w:r w:rsidR="00542CA7">
        <w:rPr>
          <w:sz w:val="20"/>
          <w:szCs w:val="20"/>
        </w:rPr>
        <w:lastRenderedPageBreak/>
        <w:t xml:space="preserve">einem finalen Urteil durchringen. Bei näherem Hinsehen </w:t>
      </w:r>
      <w:proofErr w:type="spellStart"/>
      <w:r w:rsidR="00542CA7">
        <w:rPr>
          <w:sz w:val="20"/>
          <w:szCs w:val="20"/>
        </w:rPr>
        <w:t>fusste</w:t>
      </w:r>
      <w:proofErr w:type="spellEnd"/>
      <w:r w:rsidR="00542CA7">
        <w:rPr>
          <w:sz w:val="20"/>
          <w:szCs w:val="20"/>
        </w:rPr>
        <w:t xml:space="preserve"> die Wankelmütigkeit dabei auch auf der ungeklärten Frage der überhaupt für den Erweiterungsbau zur Verfügung stehenden räumlichen Ressourcen. </w:t>
      </w:r>
      <w:proofErr w:type="spellStart"/>
      <w:r w:rsidR="00542CA7">
        <w:rPr>
          <w:sz w:val="20"/>
          <w:szCs w:val="20"/>
        </w:rPr>
        <w:t>Schliesslich</w:t>
      </w:r>
      <w:proofErr w:type="spellEnd"/>
      <w:r w:rsidR="00542CA7">
        <w:rPr>
          <w:sz w:val="20"/>
          <w:szCs w:val="20"/>
        </w:rPr>
        <w:t xml:space="preserve"> war eine signifikante </w:t>
      </w:r>
      <w:proofErr w:type="spellStart"/>
      <w:r w:rsidR="00542CA7">
        <w:rPr>
          <w:sz w:val="20"/>
          <w:szCs w:val="20"/>
        </w:rPr>
        <w:t>Vergrösserung</w:t>
      </w:r>
      <w:proofErr w:type="spellEnd"/>
      <w:r w:rsidR="00542CA7">
        <w:rPr>
          <w:sz w:val="20"/>
          <w:szCs w:val="20"/>
        </w:rPr>
        <w:t xml:space="preserve"> der Ausstellungsfläche geplant, gleichzeitig </w:t>
      </w:r>
      <w:proofErr w:type="spellStart"/>
      <w:r w:rsidR="00542CA7">
        <w:rPr>
          <w:sz w:val="20"/>
          <w:szCs w:val="20"/>
        </w:rPr>
        <w:t>stiessen</w:t>
      </w:r>
      <w:proofErr w:type="spellEnd"/>
      <w:r w:rsidR="00542CA7">
        <w:rPr>
          <w:sz w:val="20"/>
          <w:szCs w:val="20"/>
        </w:rPr>
        <w:t xml:space="preserve"> die Expansionsmöglichkeiten an die Grenze des benachbarten Jerónimo-Klosters, dessen schon unter Napoleon zerschossener, barocker Kreuzgang immer weiter zerfiel. Zwischenzeitlich von um ihre Ruhe fürchtenden Anwohnern, die </w:t>
      </w:r>
      <w:proofErr w:type="spellStart"/>
      <w:r w:rsidR="00542CA7">
        <w:rPr>
          <w:sz w:val="20"/>
          <w:szCs w:val="20"/>
        </w:rPr>
        <w:t>denkmalschützerische</w:t>
      </w:r>
      <w:proofErr w:type="spellEnd"/>
      <w:r w:rsidR="00542CA7">
        <w:rPr>
          <w:sz w:val="20"/>
          <w:szCs w:val="20"/>
        </w:rPr>
        <w:t xml:space="preserve"> Motive wohl nur vorschoben, zusätzlich in seinem Projekt inkommodiert, erzielt das spanische Kulturministerium </w:t>
      </w:r>
      <w:proofErr w:type="spellStart"/>
      <w:r w:rsidR="00542CA7">
        <w:rPr>
          <w:sz w:val="20"/>
          <w:szCs w:val="20"/>
        </w:rPr>
        <w:t>schliesslich</w:t>
      </w:r>
      <w:proofErr w:type="spellEnd"/>
      <w:r w:rsidR="00542CA7">
        <w:rPr>
          <w:sz w:val="20"/>
          <w:szCs w:val="20"/>
        </w:rPr>
        <w:t xml:space="preserve"> eine Einigung mit der Kirche San Jerónimo </w:t>
      </w:r>
      <w:proofErr w:type="spellStart"/>
      <w:r w:rsidR="00542CA7">
        <w:rPr>
          <w:sz w:val="20"/>
          <w:szCs w:val="20"/>
        </w:rPr>
        <w:t>el</w:t>
      </w:r>
      <w:proofErr w:type="spellEnd"/>
      <w:r w:rsidR="00542CA7">
        <w:rPr>
          <w:sz w:val="20"/>
          <w:szCs w:val="20"/>
        </w:rPr>
        <w:t xml:space="preserve"> Real und darf nunmehr besagten Kreuzgang endlich in seine, jahrelang ausgesetzten, Planungen für die Erweiterung des Museo del Prado einbeziehen.</w:t>
      </w:r>
    </w:p>
    <w:p w:rsidR="0062239B" w:rsidRDefault="0062239B" w14:paraId="5A39BBE3" w14:textId="77777777">
      <w:pPr>
        <w:pStyle w:val="Normal0"/>
        <w:spacing w:line="312" w:lineRule="auto"/>
        <w:rPr>
          <w:sz w:val="20"/>
          <w:szCs w:val="20"/>
        </w:rPr>
      </w:pPr>
    </w:p>
    <w:p w:rsidR="0062239B" w:rsidRDefault="00542CA7" w14:paraId="3D504D32" w14:textId="77777777">
      <w:pPr>
        <w:pStyle w:val="Normal0"/>
        <w:spacing w:line="312" w:lineRule="auto"/>
        <w:rPr>
          <w:b/>
          <w:sz w:val="20"/>
          <w:szCs w:val="20"/>
        </w:rPr>
      </w:pPr>
      <w:r w:rsidRPr="06BDE2F8">
        <w:rPr>
          <w:b/>
          <w:sz w:val="20"/>
          <w:szCs w:val="20"/>
        </w:rPr>
        <w:t xml:space="preserve">Ausstellungsfläche um 50 Prozent </w:t>
      </w:r>
      <w:proofErr w:type="spellStart"/>
      <w:r w:rsidRPr="06BDE2F8">
        <w:rPr>
          <w:b/>
          <w:sz w:val="20"/>
          <w:szCs w:val="20"/>
        </w:rPr>
        <w:t>vergrössert</w:t>
      </w:r>
      <w:proofErr w:type="spellEnd"/>
    </w:p>
    <w:p w:rsidR="004533FE" w:rsidRDefault="003A58AE" w14:paraId="06DA703D" w14:textId="77777777">
      <w:pPr>
        <w:pStyle w:val="Normal0"/>
        <w:spacing w:line="312" w:lineRule="auto"/>
        <w:rPr>
          <w:sz w:val="20"/>
          <w:szCs w:val="20"/>
        </w:rPr>
      </w:pPr>
      <w:r>
        <w:rPr>
          <w:sz w:val="20"/>
          <w:szCs w:val="20"/>
        </w:rPr>
        <w:t xml:space="preserve">Zwar waren alle zehn Einreicher für die zweite Wettbewerbsphase wieder zugelassen. Allein, den Zuschlag hatte 1997 Rafael </w:t>
      </w:r>
      <w:proofErr w:type="spellStart"/>
      <w:r>
        <w:rPr>
          <w:sz w:val="20"/>
          <w:szCs w:val="20"/>
        </w:rPr>
        <w:t>Moneo</w:t>
      </w:r>
      <w:proofErr w:type="spellEnd"/>
      <w:r>
        <w:rPr>
          <w:sz w:val="20"/>
          <w:szCs w:val="20"/>
        </w:rPr>
        <w:t xml:space="preserve"> erhalten, dem nunmehr die Aufgabe zukam, den Kreuzgang Stein für Stein abtragen und restaurieren zu lassen sowie zu überdachen, um partiell zwischen den Balustraden Skulpturen zu platzieren. Die neue Querachse beginnt direkt am Velázquez-Eingang, welcher Besucher zur Sammlung der Gemälde eines der </w:t>
      </w:r>
      <w:proofErr w:type="spellStart"/>
      <w:r>
        <w:rPr>
          <w:sz w:val="20"/>
          <w:szCs w:val="20"/>
        </w:rPr>
        <w:t>grossen</w:t>
      </w:r>
      <w:proofErr w:type="spellEnd"/>
      <w:r>
        <w:rPr>
          <w:sz w:val="20"/>
          <w:szCs w:val="20"/>
        </w:rPr>
        <w:t xml:space="preserve"> Meister hispanischer Malerei geleitet. Weitere zehn Jahre nachdem sich die Juroren für den </w:t>
      </w:r>
      <w:proofErr w:type="spellStart"/>
      <w:r>
        <w:rPr>
          <w:sz w:val="20"/>
          <w:szCs w:val="20"/>
        </w:rPr>
        <w:t>Prizker</w:t>
      </w:r>
      <w:proofErr w:type="spellEnd"/>
      <w:r>
        <w:rPr>
          <w:sz w:val="20"/>
          <w:szCs w:val="20"/>
        </w:rPr>
        <w:t xml:space="preserve">-Preisträger entschieden hatten, wurde der für 152 Millionen Euro und damit das Sechsfache der ursprünglich geplanten Bausumme realisierte Erweiterungsbau </w:t>
      </w:r>
      <w:proofErr w:type="spellStart"/>
      <w:r>
        <w:rPr>
          <w:sz w:val="20"/>
          <w:szCs w:val="20"/>
        </w:rPr>
        <w:t>schliesslich</w:t>
      </w:r>
      <w:proofErr w:type="spellEnd"/>
      <w:r>
        <w:rPr>
          <w:sz w:val="20"/>
          <w:szCs w:val="20"/>
        </w:rPr>
        <w:t xml:space="preserve"> eröffnet. Die Ausstellungsfläche hatte sich um 50 Prozent wie gewünscht deutlich </w:t>
      </w:r>
      <w:proofErr w:type="spellStart"/>
      <w:r>
        <w:rPr>
          <w:sz w:val="20"/>
          <w:szCs w:val="20"/>
        </w:rPr>
        <w:t>vergrössert</w:t>
      </w:r>
      <w:proofErr w:type="spellEnd"/>
      <w:r>
        <w:rPr>
          <w:sz w:val="20"/>
          <w:szCs w:val="20"/>
        </w:rPr>
        <w:t xml:space="preserve"> – und wird entsprechend sehr gut angenommen: So waren 2019 mehr als 3,2 Millionen Besucher gekommen, um das Museum mit seinen von einem unterirdischen Gang verbundenen Gebäuden zu besichtigen, das in seinem Bestand mehr als 5.000 Zeichnungen, 2.000 Drucke, 1.000 Münzen und Medaillen sowie 2.000 andere Kunstgegenstände nebst mehr als 700 Objekte in der Skulpturensammlung führt. Weltrang </w:t>
      </w:r>
      <w:proofErr w:type="spellStart"/>
      <w:r>
        <w:rPr>
          <w:sz w:val="20"/>
          <w:szCs w:val="20"/>
        </w:rPr>
        <w:t>geniesst</w:t>
      </w:r>
      <w:proofErr w:type="spellEnd"/>
      <w:r>
        <w:rPr>
          <w:sz w:val="20"/>
          <w:szCs w:val="20"/>
        </w:rPr>
        <w:t xml:space="preserve"> indes die Abteilung spanischer Malerei, mit fast 4.900 Werken die </w:t>
      </w:r>
      <w:proofErr w:type="spellStart"/>
      <w:r>
        <w:rPr>
          <w:sz w:val="20"/>
          <w:szCs w:val="20"/>
        </w:rPr>
        <w:t>grösste</w:t>
      </w:r>
      <w:proofErr w:type="spellEnd"/>
      <w:r>
        <w:rPr>
          <w:sz w:val="20"/>
          <w:szCs w:val="20"/>
        </w:rPr>
        <w:t xml:space="preserve"> </w:t>
      </w:r>
      <w:proofErr w:type="gramStart"/>
      <w:r>
        <w:rPr>
          <w:sz w:val="20"/>
          <w:szCs w:val="20"/>
        </w:rPr>
        <w:t>des Prado</w:t>
      </w:r>
      <w:proofErr w:type="gramEnd"/>
      <w:r>
        <w:rPr>
          <w:sz w:val="20"/>
          <w:szCs w:val="20"/>
        </w:rPr>
        <w:t xml:space="preserve"> und umfangreichste ihrer Art auch international. </w:t>
      </w:r>
      <w:proofErr w:type="gramStart"/>
      <w:r>
        <w:rPr>
          <w:sz w:val="20"/>
          <w:szCs w:val="20"/>
        </w:rPr>
        <w:t>Alleine</w:t>
      </w:r>
      <w:proofErr w:type="gramEnd"/>
      <w:r>
        <w:rPr>
          <w:sz w:val="20"/>
          <w:szCs w:val="20"/>
        </w:rPr>
        <w:t xml:space="preserve"> 132 Gemälde aller Epochen und Facetten der Kunst Francisco des Goyas kommen dem Anspruch einer Werkschau schon recht nahe. Ebenfalls reich an Zahl sind die Werke El Grecos vertreten, der dem absoluten </w:t>
      </w:r>
      <w:proofErr w:type="spellStart"/>
      <w:r>
        <w:rPr>
          <w:sz w:val="20"/>
          <w:szCs w:val="20"/>
        </w:rPr>
        <w:t>Protagonismus</w:t>
      </w:r>
      <w:proofErr w:type="spellEnd"/>
      <w:r>
        <w:rPr>
          <w:sz w:val="20"/>
          <w:szCs w:val="20"/>
        </w:rPr>
        <w:t xml:space="preserve"> zuzurechnen ist; weitere Pflichtstopps während seines Rundgangs sind dem kunstbeflissenen Besucher anempfohlen, etwa bei den 30 Gemälden im Sala de Tizian, bei Tintoretto, Caravaggio oder Giambattista Tiepolo, der einst mit seinem Sohn </w:t>
      </w:r>
      <w:proofErr w:type="spellStart"/>
      <w:r>
        <w:rPr>
          <w:sz w:val="20"/>
          <w:szCs w:val="20"/>
        </w:rPr>
        <w:t>Giandomenico</w:t>
      </w:r>
      <w:proofErr w:type="spellEnd"/>
      <w:r>
        <w:rPr>
          <w:sz w:val="20"/>
          <w:szCs w:val="20"/>
        </w:rPr>
        <w:t xml:space="preserve"> Tiepolo in die spanische Metropole gekommen </w:t>
      </w:r>
      <w:r>
        <w:rPr>
          <w:sz w:val="20"/>
          <w:szCs w:val="20"/>
        </w:rPr>
        <w:lastRenderedPageBreak/>
        <w:t xml:space="preserve">war, um seinem Auftrag </w:t>
      </w:r>
      <w:proofErr w:type="spellStart"/>
      <w:r>
        <w:rPr>
          <w:sz w:val="20"/>
          <w:szCs w:val="20"/>
        </w:rPr>
        <w:t>gemäss</w:t>
      </w:r>
      <w:proofErr w:type="spellEnd"/>
      <w:r>
        <w:rPr>
          <w:sz w:val="20"/>
          <w:szCs w:val="20"/>
        </w:rPr>
        <w:t xml:space="preserve"> den königlichen Palast zu schmücken. Die Liste </w:t>
      </w:r>
      <w:proofErr w:type="spellStart"/>
      <w:r>
        <w:rPr>
          <w:sz w:val="20"/>
          <w:szCs w:val="20"/>
        </w:rPr>
        <w:t>liesse</w:t>
      </w:r>
      <w:proofErr w:type="spellEnd"/>
      <w:r>
        <w:rPr>
          <w:sz w:val="20"/>
          <w:szCs w:val="20"/>
        </w:rPr>
        <w:t xml:space="preserve"> sich beinahe unendlich fortschreiben und reicht bis zu den Flamen mit der weltweit renommiertesten Hieronymus-Bosch-Sammlung oder einzelnen Werken Albrecht Dürers.</w:t>
      </w:r>
    </w:p>
    <w:p w:rsidR="00240015" w:rsidRDefault="00240015" w14:paraId="72A3D3EC" w14:textId="77777777">
      <w:pPr>
        <w:pStyle w:val="Normal0"/>
        <w:spacing w:line="312" w:lineRule="auto"/>
        <w:rPr>
          <w:sz w:val="20"/>
          <w:szCs w:val="20"/>
        </w:rPr>
      </w:pPr>
    </w:p>
    <w:p w:rsidR="0062239B" w:rsidDel="00DC52A2" w:rsidRDefault="00542CA7" w14:paraId="1C4C6D1E" w14:textId="77777777">
      <w:pPr>
        <w:pStyle w:val="Normal0"/>
        <w:spacing w:line="312" w:lineRule="auto"/>
        <w:rPr>
          <w:b/>
          <w:bCs/>
          <w:sz w:val="20"/>
          <w:szCs w:val="20"/>
        </w:rPr>
      </w:pPr>
      <w:r w:rsidDel="00DC52A2">
        <w:rPr>
          <w:b/>
          <w:bCs/>
          <w:sz w:val="20"/>
          <w:szCs w:val="20"/>
        </w:rPr>
        <w:t>Filigrane Gestaltung mit hohen Glasanteilen</w:t>
      </w:r>
    </w:p>
    <w:p w:rsidR="004533FE" w:rsidRDefault="003A58AE" w14:paraId="40886D88" w14:textId="77777777">
      <w:pPr>
        <w:pStyle w:val="Normal0"/>
        <w:spacing w:line="312" w:lineRule="auto"/>
        <w:rPr>
          <w:sz w:val="20"/>
          <w:szCs w:val="20"/>
        </w:rPr>
      </w:pPr>
      <w:r>
        <w:rPr>
          <w:sz w:val="20"/>
          <w:szCs w:val="20"/>
        </w:rPr>
        <w:t xml:space="preserve">Die Jansen AG in der Schweiz ist mit ihren Stahlsystemen in vielen der angesehensten Architekturprojekte vertreten, was neben den vielfach erprobten Lösungen für energetisch anspruchsvolle Vorhaben insbesondere an der sehr guten Statik liegt, die zugleich eine filigrane, ästhetische Gestaltung mit hohen Glasanteilen ermöglicht. Dazu kommt im Fall von </w:t>
      </w:r>
      <w:proofErr w:type="spellStart"/>
      <w:r>
        <w:rPr>
          <w:sz w:val="20"/>
          <w:szCs w:val="20"/>
        </w:rPr>
        <w:t>Janisol</w:t>
      </w:r>
      <w:proofErr w:type="spellEnd"/>
      <w:r>
        <w:rPr>
          <w:sz w:val="20"/>
          <w:szCs w:val="20"/>
        </w:rPr>
        <w:t xml:space="preserve"> Arte, </w:t>
      </w:r>
      <w:proofErr w:type="gramStart"/>
      <w:r>
        <w:rPr>
          <w:sz w:val="20"/>
          <w:szCs w:val="20"/>
        </w:rPr>
        <w:t>das</w:t>
      </w:r>
      <w:proofErr w:type="gramEnd"/>
      <w:r>
        <w:rPr>
          <w:sz w:val="20"/>
          <w:szCs w:val="20"/>
        </w:rPr>
        <w:t xml:space="preserve"> für die 30 Elemente der 2020/21 von Valerio Canals erneuerten Hauptfassade am Museo del Prado von Rafael </w:t>
      </w:r>
      <w:proofErr w:type="spellStart"/>
      <w:r>
        <w:rPr>
          <w:sz w:val="20"/>
          <w:szCs w:val="20"/>
        </w:rPr>
        <w:t>Moneo</w:t>
      </w:r>
      <w:proofErr w:type="spellEnd"/>
      <w:r>
        <w:rPr>
          <w:sz w:val="20"/>
          <w:szCs w:val="20"/>
        </w:rPr>
        <w:t xml:space="preserve"> Verwendung fand, die enge Orientierung an der Formensprache, wie sie zur Zeit der </w:t>
      </w:r>
      <w:proofErr w:type="spellStart"/>
      <w:r>
        <w:rPr>
          <w:sz w:val="20"/>
          <w:szCs w:val="20"/>
        </w:rPr>
        <w:t>gross</w:t>
      </w:r>
      <w:proofErr w:type="spellEnd"/>
      <w:r>
        <w:rPr>
          <w:sz w:val="20"/>
          <w:szCs w:val="20"/>
        </w:rPr>
        <w:t xml:space="preserve"> angelegten Erweiterung vom </w:t>
      </w:r>
      <w:proofErr w:type="spellStart"/>
      <w:r>
        <w:rPr>
          <w:sz w:val="20"/>
          <w:szCs w:val="20"/>
        </w:rPr>
        <w:t>Prizker</w:t>
      </w:r>
      <w:proofErr w:type="spellEnd"/>
      <w:r>
        <w:rPr>
          <w:sz w:val="20"/>
          <w:szCs w:val="20"/>
        </w:rPr>
        <w:t xml:space="preserve">-Preisträger zitiert worden war. Nur wichen die ursprünglichen Eisenfenster nunmehr den im Stahlsystem realisierten Balkontüren und Trennwänden, die Höhe der unteren Fenster beträgt 3.600 Millimeter. Die in die Fassadensanierung eingebundenen Metallbauer </w:t>
      </w:r>
      <w:proofErr w:type="spellStart"/>
      <w:r>
        <w:rPr>
          <w:sz w:val="20"/>
          <w:szCs w:val="20"/>
        </w:rPr>
        <w:t>Sistema</w:t>
      </w:r>
      <w:proofErr w:type="spellEnd"/>
      <w:r>
        <w:rPr>
          <w:sz w:val="20"/>
          <w:szCs w:val="20"/>
        </w:rPr>
        <w:t xml:space="preserve"> Global de </w:t>
      </w:r>
      <w:proofErr w:type="spellStart"/>
      <w:r>
        <w:rPr>
          <w:sz w:val="20"/>
          <w:szCs w:val="20"/>
        </w:rPr>
        <w:t>Acero</w:t>
      </w:r>
      <w:proofErr w:type="spellEnd"/>
      <w:r>
        <w:rPr>
          <w:sz w:val="20"/>
          <w:szCs w:val="20"/>
        </w:rPr>
        <w:t xml:space="preserve"> / </w:t>
      </w:r>
      <w:proofErr w:type="spellStart"/>
      <w:r>
        <w:rPr>
          <w:sz w:val="20"/>
          <w:szCs w:val="20"/>
        </w:rPr>
        <w:t>Cerrajeria</w:t>
      </w:r>
      <w:proofErr w:type="spellEnd"/>
      <w:r>
        <w:rPr>
          <w:sz w:val="20"/>
          <w:szCs w:val="20"/>
        </w:rPr>
        <w:t xml:space="preserve"> Teófilo und </w:t>
      </w:r>
      <w:proofErr w:type="spellStart"/>
      <w:r>
        <w:rPr>
          <w:sz w:val="20"/>
          <w:szCs w:val="20"/>
        </w:rPr>
        <w:t>Valuarte</w:t>
      </w:r>
      <w:proofErr w:type="spellEnd"/>
      <w:r>
        <w:rPr>
          <w:sz w:val="20"/>
          <w:szCs w:val="20"/>
        </w:rPr>
        <w:t xml:space="preserve"> </w:t>
      </w:r>
      <w:proofErr w:type="spellStart"/>
      <w:r>
        <w:rPr>
          <w:sz w:val="20"/>
          <w:szCs w:val="20"/>
        </w:rPr>
        <w:t>Conservacion</w:t>
      </w:r>
      <w:proofErr w:type="spellEnd"/>
      <w:r>
        <w:rPr>
          <w:sz w:val="20"/>
          <w:szCs w:val="20"/>
        </w:rPr>
        <w:t xml:space="preserve"> de </w:t>
      </w:r>
      <w:proofErr w:type="spellStart"/>
      <w:r>
        <w:rPr>
          <w:sz w:val="20"/>
          <w:szCs w:val="20"/>
        </w:rPr>
        <w:t>Patrimonio</w:t>
      </w:r>
      <w:proofErr w:type="spellEnd"/>
      <w:r>
        <w:rPr>
          <w:sz w:val="20"/>
          <w:szCs w:val="20"/>
        </w:rPr>
        <w:t xml:space="preserve"> SL, Letzterer spezialisiert auf denkmalgeschützte Fenster- und Fassadenausführungen, hatten die Aufgabe, die grundlegende Anmutung der Fassade zu bewahren und gleichzeitig die technologischen Möglichkeiten des Marktes zu sondieren und für die angestrebte Optimierung zu nutzen.</w:t>
      </w:r>
    </w:p>
    <w:p w:rsidR="004533FE" w:rsidRDefault="004533FE" w14:paraId="0E27B00A" w14:textId="77777777">
      <w:pPr>
        <w:pStyle w:val="Normal0"/>
        <w:spacing w:line="312" w:lineRule="auto"/>
        <w:rPr>
          <w:sz w:val="20"/>
          <w:szCs w:val="20"/>
        </w:rPr>
      </w:pPr>
    </w:p>
    <w:p w:rsidR="00513E59" w:rsidRDefault="00513E59" w14:paraId="3F265428" w14:textId="3BC26CA2">
      <w:pPr>
        <w:pStyle w:val="Normal0"/>
        <w:spacing w:line="312" w:lineRule="auto"/>
        <w:rPr>
          <w:sz w:val="20"/>
          <w:szCs w:val="20"/>
        </w:rPr>
      </w:pPr>
      <w:r w:rsidRPr="27200B5F" w:rsidR="003A58AE">
        <w:rPr>
          <w:sz w:val="20"/>
          <w:szCs w:val="20"/>
        </w:rPr>
        <w:t xml:space="preserve">Das Innere der Fenster statteten Fachleute, eng abgestimmt mit behördlichen Stellen, dann wieder mit den originalen Drehstangenverschlüssen aus; die ursprünglichen Fenstergriffe erfuhren eine aufwändige Wiederaufarbeitung und finden nach Abschluss der Sanierungsarbeiten im letztjährigen September bis heute Verwendung an den mit dekorativen Ornamenten ausgestatteten Elementen des Museo del Prado. Die Jansen-Profilserie </w:t>
      </w:r>
      <w:proofErr w:type="spellStart"/>
      <w:r w:rsidRPr="27200B5F" w:rsidR="003A58AE">
        <w:rPr>
          <w:sz w:val="20"/>
          <w:szCs w:val="20"/>
        </w:rPr>
        <w:t>Janisol</w:t>
      </w:r>
      <w:proofErr w:type="spellEnd"/>
      <w:r w:rsidRPr="27200B5F" w:rsidR="003A58AE">
        <w:rPr>
          <w:sz w:val="20"/>
          <w:szCs w:val="20"/>
        </w:rPr>
        <w:t xml:space="preserve"> Arte, entwickelt zunächst wie hier für die Restaurierung denkmalgeschützter Fassaden wie von Industrie- und </w:t>
      </w:r>
      <w:proofErr w:type="spellStart"/>
      <w:r w:rsidRPr="27200B5F" w:rsidR="003A58AE">
        <w:rPr>
          <w:rFonts w:ascii="Arial" w:hAnsi="Arial" w:eastAsia="Arial Unicode MS" w:cs="Arial Unicode MS"/>
          <w:color w:val="000000" w:themeColor="text1" w:themeTint="FF" w:themeShade="FF"/>
          <w:sz w:val="20"/>
          <w:szCs w:val="20"/>
        </w:rPr>
        <w:t>Loftverglasungen</w:t>
      </w:r>
      <w:proofErr w:type="spellEnd"/>
      <w:r w:rsidRPr="27200B5F" w:rsidR="003A58AE">
        <w:rPr>
          <w:rFonts w:ascii="Arial" w:hAnsi="Arial" w:eastAsia="Arial Unicode MS" w:cs="Arial Unicode MS"/>
          <w:color w:val="000000" w:themeColor="text1" w:themeTint="FF" w:themeShade="FF"/>
          <w:sz w:val="20"/>
          <w:szCs w:val="20"/>
        </w:rPr>
        <w:t xml:space="preserve">, überzeugt energetisch wie ästhetisch mit ihren </w:t>
      </w:r>
      <w:proofErr w:type="spellStart"/>
      <w:r w:rsidRPr="27200B5F" w:rsidR="003A58AE">
        <w:rPr>
          <w:rFonts w:ascii="Arial" w:hAnsi="Arial" w:eastAsia="Arial Unicode MS" w:cs="Arial Unicode MS"/>
          <w:color w:val="000000" w:themeColor="text1" w:themeTint="FF" w:themeShade="FF"/>
          <w:sz w:val="20"/>
          <w:szCs w:val="20"/>
        </w:rPr>
        <w:t>äusserst</w:t>
      </w:r>
      <w:proofErr w:type="spellEnd"/>
      <w:r w:rsidRPr="27200B5F" w:rsidR="003A58AE">
        <w:rPr>
          <w:rFonts w:ascii="Arial" w:hAnsi="Arial" w:eastAsia="Arial Unicode MS" w:cs="Arial Unicode MS"/>
          <w:color w:val="000000" w:themeColor="text1" w:themeTint="FF" w:themeShade="FF"/>
          <w:sz w:val="20"/>
          <w:szCs w:val="20"/>
        </w:rPr>
        <w:t xml:space="preserve"> </w:t>
      </w:r>
      <w:r w:rsidRPr="27200B5F" w:rsidR="003A58AE">
        <w:rPr>
          <w:sz w:val="20"/>
          <w:szCs w:val="20"/>
        </w:rPr>
        <w:t xml:space="preserve">filigranen, thermisch getrennten Systemen – und kommt zunehmend, und in der Variante </w:t>
      </w:r>
      <w:proofErr w:type="spellStart"/>
      <w:r w:rsidRPr="27200B5F" w:rsidR="003A58AE">
        <w:rPr>
          <w:sz w:val="20"/>
          <w:szCs w:val="20"/>
        </w:rPr>
        <w:t>Janisol</w:t>
      </w:r>
      <w:proofErr w:type="spellEnd"/>
      <w:r w:rsidRPr="27200B5F" w:rsidR="003A58AE">
        <w:rPr>
          <w:sz w:val="20"/>
          <w:szCs w:val="20"/>
        </w:rPr>
        <w:t xml:space="preserve"> Arte 2.0, in der modernen Architektur zum Einsatz.</w:t>
      </w:r>
    </w:p>
    <w:p w:rsidR="007E0E07" w:rsidRDefault="007E0E07" w14:paraId="44EAFD9C" w14:textId="77777777">
      <w:pPr>
        <w:pStyle w:val="Normal0"/>
        <w:spacing w:line="312" w:lineRule="auto"/>
        <w:rPr>
          <w:sz w:val="20"/>
          <w:szCs w:val="20"/>
        </w:rPr>
      </w:pPr>
    </w:p>
    <w:p w:rsidR="0062239B" w:rsidRDefault="00542CA7" w14:paraId="29801069" w14:textId="77777777">
      <w:pPr>
        <w:pStyle w:val="Normal0"/>
        <w:spacing w:line="312" w:lineRule="auto"/>
        <w:rPr>
          <w:b/>
          <w:bCs/>
          <w:sz w:val="20"/>
          <w:szCs w:val="20"/>
        </w:rPr>
      </w:pPr>
      <w:r>
        <w:rPr>
          <w:b/>
          <w:bCs/>
          <w:sz w:val="20"/>
          <w:szCs w:val="20"/>
        </w:rPr>
        <w:lastRenderedPageBreak/>
        <w:t>Bautafel:</w:t>
      </w:r>
    </w:p>
    <w:p w:rsidR="0062239B" w:rsidRDefault="00542CA7" w14:paraId="7827011E" w14:textId="77777777">
      <w:pPr>
        <w:pStyle w:val="Normal0"/>
        <w:spacing w:line="312" w:lineRule="auto"/>
        <w:rPr>
          <w:sz w:val="20"/>
          <w:szCs w:val="20"/>
        </w:rPr>
      </w:pPr>
      <w:r>
        <w:rPr>
          <w:b/>
          <w:bCs/>
          <w:sz w:val="20"/>
          <w:szCs w:val="20"/>
        </w:rPr>
        <w:t xml:space="preserve">Bauherr: </w:t>
      </w:r>
      <w:proofErr w:type="spellStart"/>
      <w:r>
        <w:rPr>
          <w:sz w:val="20"/>
          <w:szCs w:val="20"/>
        </w:rPr>
        <w:t>Ministerio</w:t>
      </w:r>
      <w:proofErr w:type="spellEnd"/>
      <w:r>
        <w:rPr>
          <w:sz w:val="20"/>
          <w:szCs w:val="20"/>
        </w:rPr>
        <w:t xml:space="preserve"> de Cultura de </w:t>
      </w:r>
      <w:proofErr w:type="spellStart"/>
      <w:r>
        <w:rPr>
          <w:sz w:val="20"/>
          <w:szCs w:val="20"/>
        </w:rPr>
        <w:t>España</w:t>
      </w:r>
      <w:proofErr w:type="spellEnd"/>
      <w:r>
        <w:rPr>
          <w:sz w:val="20"/>
          <w:szCs w:val="20"/>
        </w:rPr>
        <w:t>, Madrid/ES</w:t>
      </w:r>
    </w:p>
    <w:p w:rsidR="0062239B" w:rsidRDefault="00542CA7" w14:paraId="2CCFA0A1" w14:textId="77777777">
      <w:pPr>
        <w:pStyle w:val="Normal0"/>
        <w:spacing w:line="312" w:lineRule="auto"/>
        <w:rPr>
          <w:sz w:val="20"/>
          <w:szCs w:val="20"/>
        </w:rPr>
      </w:pPr>
      <w:r>
        <w:rPr>
          <w:b/>
          <w:bCs/>
          <w:sz w:val="20"/>
          <w:szCs w:val="20"/>
        </w:rPr>
        <w:t>Architekt:</w:t>
      </w:r>
      <w:r>
        <w:rPr>
          <w:sz w:val="20"/>
          <w:szCs w:val="20"/>
        </w:rPr>
        <w:t xml:space="preserve"> Valerio Canals, Madrid/ES</w:t>
      </w:r>
    </w:p>
    <w:p w:rsidR="0062239B" w:rsidRDefault="00542CA7" w14:paraId="28ADF940" w14:textId="77777777">
      <w:pPr>
        <w:pStyle w:val="Normal0"/>
        <w:spacing w:line="312" w:lineRule="auto"/>
        <w:rPr>
          <w:sz w:val="20"/>
          <w:szCs w:val="20"/>
        </w:rPr>
      </w:pPr>
      <w:r>
        <w:rPr>
          <w:b/>
          <w:bCs/>
          <w:sz w:val="20"/>
          <w:szCs w:val="20"/>
        </w:rPr>
        <w:t>Metallbau:</w:t>
      </w:r>
      <w:r>
        <w:rPr>
          <w:sz w:val="20"/>
          <w:szCs w:val="20"/>
        </w:rPr>
        <w:t xml:space="preserve"> </w:t>
      </w:r>
      <w:proofErr w:type="spellStart"/>
      <w:r>
        <w:rPr>
          <w:sz w:val="20"/>
          <w:szCs w:val="20"/>
        </w:rPr>
        <w:t>Sistema</w:t>
      </w:r>
      <w:proofErr w:type="spellEnd"/>
      <w:r>
        <w:rPr>
          <w:sz w:val="20"/>
          <w:szCs w:val="20"/>
        </w:rPr>
        <w:t xml:space="preserve"> Global de </w:t>
      </w:r>
      <w:proofErr w:type="spellStart"/>
      <w:r>
        <w:rPr>
          <w:sz w:val="20"/>
          <w:szCs w:val="20"/>
        </w:rPr>
        <w:t>Acero</w:t>
      </w:r>
      <w:proofErr w:type="spellEnd"/>
      <w:r>
        <w:rPr>
          <w:sz w:val="20"/>
          <w:szCs w:val="20"/>
        </w:rPr>
        <w:t>, Madrid/ES</w:t>
      </w:r>
    </w:p>
    <w:p w:rsidR="0062239B" w:rsidRDefault="00542CA7" w14:paraId="67BD29B2" w14:textId="77777777">
      <w:pPr>
        <w:pStyle w:val="Normal0"/>
        <w:spacing w:line="312" w:lineRule="auto"/>
        <w:rPr>
          <w:sz w:val="20"/>
          <w:szCs w:val="20"/>
        </w:rPr>
      </w:pPr>
      <w:r>
        <w:rPr>
          <w:b/>
          <w:bCs/>
          <w:sz w:val="20"/>
          <w:szCs w:val="20"/>
        </w:rPr>
        <w:t xml:space="preserve">Verwendete Profilsysteme: </w:t>
      </w:r>
      <w:proofErr w:type="spellStart"/>
      <w:r>
        <w:rPr>
          <w:sz w:val="20"/>
          <w:szCs w:val="20"/>
        </w:rPr>
        <w:t>Janisol</w:t>
      </w:r>
      <w:proofErr w:type="spellEnd"/>
      <w:r>
        <w:rPr>
          <w:sz w:val="20"/>
          <w:szCs w:val="20"/>
        </w:rPr>
        <w:t xml:space="preserve"> Arte </w:t>
      </w:r>
    </w:p>
    <w:p w:rsidR="0062239B" w:rsidRDefault="00542CA7" w14:paraId="3607966C" w14:textId="77777777">
      <w:pPr>
        <w:pStyle w:val="Normal0"/>
        <w:spacing w:line="312" w:lineRule="auto"/>
        <w:rPr>
          <w:sz w:val="20"/>
          <w:szCs w:val="20"/>
        </w:rPr>
      </w:pPr>
      <w:r>
        <w:rPr>
          <w:b/>
          <w:bCs/>
          <w:sz w:val="20"/>
          <w:szCs w:val="20"/>
        </w:rPr>
        <w:t>Systemlieferant:</w:t>
      </w:r>
      <w:r>
        <w:rPr>
          <w:sz w:val="20"/>
          <w:szCs w:val="20"/>
        </w:rPr>
        <w:t xml:space="preserve"> Jansen AG, Oberriet/CH</w:t>
      </w:r>
    </w:p>
    <w:p w:rsidR="0062239B" w:rsidRDefault="0062239B" w14:paraId="4B94D5A5" w14:textId="77777777">
      <w:pPr>
        <w:pStyle w:val="Normal0"/>
        <w:spacing w:line="312" w:lineRule="auto"/>
        <w:rPr>
          <w:b/>
          <w:bCs/>
          <w:sz w:val="20"/>
          <w:szCs w:val="20"/>
        </w:rPr>
      </w:pPr>
    </w:p>
    <w:p w:rsidR="0062239B" w:rsidRDefault="0062239B" w14:paraId="3DEEC669" w14:textId="77777777">
      <w:pPr>
        <w:pStyle w:val="Normal0"/>
        <w:spacing w:line="312" w:lineRule="auto"/>
        <w:rPr>
          <w:b/>
          <w:bCs/>
          <w:sz w:val="20"/>
          <w:szCs w:val="20"/>
        </w:rPr>
      </w:pPr>
    </w:p>
    <w:p w:rsidR="0062239B" w:rsidRDefault="00542CA7" w14:paraId="6C046366" w14:textId="77777777">
      <w:pPr>
        <w:pStyle w:val="Normal0"/>
        <w:spacing w:line="312" w:lineRule="auto"/>
        <w:rPr>
          <w:sz w:val="20"/>
          <w:szCs w:val="20"/>
        </w:rPr>
      </w:pPr>
      <w:r w:rsidRPr="0049756D">
        <w:rPr>
          <w:b/>
          <w:bCs/>
          <w:sz w:val="20"/>
          <w:szCs w:val="20"/>
          <w:lang w:val="en-US"/>
        </w:rPr>
        <w:t xml:space="preserve">Text: </w:t>
      </w:r>
      <w:r w:rsidRPr="0049756D">
        <w:rPr>
          <w:sz w:val="20"/>
          <w:szCs w:val="20"/>
          <w:lang w:val="en-US"/>
        </w:rPr>
        <w:t xml:space="preserve">Reinhold Kober / Book Your Video GmbH &amp; Co. </w:t>
      </w:r>
      <w:r>
        <w:rPr>
          <w:sz w:val="20"/>
          <w:szCs w:val="20"/>
        </w:rPr>
        <w:t>KG, Bad Wörishofen</w:t>
      </w:r>
    </w:p>
    <w:p w:rsidRPr="00F51FD5" w:rsidR="0062239B" w:rsidRDefault="00542CA7" w14:paraId="192CEDE8" w14:textId="2E37E13A">
      <w:pPr>
        <w:pStyle w:val="Normal0"/>
        <w:spacing w:line="312" w:lineRule="auto"/>
        <w:rPr>
          <w:sz w:val="20"/>
          <w:szCs w:val="20"/>
          <w:lang w:val="en-US"/>
        </w:rPr>
      </w:pPr>
      <w:r w:rsidRPr="00F51FD5">
        <w:rPr>
          <w:b/>
          <w:bCs/>
          <w:color w:val="auto"/>
          <w:sz w:val="20"/>
          <w:szCs w:val="20"/>
        </w:rPr>
        <w:t>Fotos:</w:t>
      </w:r>
      <w:r w:rsidRPr="00F51FD5">
        <w:rPr>
          <w:color w:val="auto"/>
          <w:sz w:val="20"/>
          <w:szCs w:val="20"/>
        </w:rPr>
        <w:t xml:space="preserve"> </w:t>
      </w:r>
      <w:r w:rsidRPr="00F51FD5" w:rsidR="00F51FD5">
        <w:rPr>
          <w:sz w:val="20"/>
          <w:szCs w:val="20"/>
          <w:lang w:val="en-US"/>
        </w:rPr>
        <w:t xml:space="preserve">Alfonso </w:t>
      </w:r>
      <w:proofErr w:type="spellStart"/>
      <w:r w:rsidRPr="00F51FD5" w:rsidR="00F51FD5">
        <w:rPr>
          <w:sz w:val="20"/>
          <w:szCs w:val="20"/>
          <w:lang w:val="en-US"/>
        </w:rPr>
        <w:t>Quiroga</w:t>
      </w:r>
      <w:proofErr w:type="spellEnd"/>
    </w:p>
    <w:p w:rsidR="0062239B" w:rsidRDefault="00542CA7" w14:paraId="69E855C7" w14:textId="77777777">
      <w:pPr>
        <w:pStyle w:val="Normal0"/>
        <w:spacing w:line="312" w:lineRule="auto"/>
        <w:rPr>
          <w:b/>
          <w:bCs/>
          <w:sz w:val="20"/>
          <w:szCs w:val="20"/>
        </w:rPr>
      </w:pPr>
      <w:r>
        <w:rPr>
          <w:b/>
          <w:bCs/>
          <w:sz w:val="20"/>
          <w:szCs w:val="20"/>
        </w:rPr>
        <w:t xml:space="preserve">Bildnachweis: </w:t>
      </w:r>
      <w:r>
        <w:rPr>
          <w:sz w:val="20"/>
          <w:szCs w:val="20"/>
        </w:rPr>
        <w:t>Jansen AG, Oberriet</w:t>
      </w:r>
    </w:p>
    <w:p w:rsidR="0062239B" w:rsidRDefault="0062239B" w14:paraId="3656B9AB" w14:textId="77777777">
      <w:pPr>
        <w:pStyle w:val="Normal0"/>
        <w:spacing w:line="312" w:lineRule="auto"/>
      </w:pPr>
    </w:p>
    <w:p w:rsidR="0062239B" w:rsidRDefault="00542CA7" w14:paraId="1EF17C72" w14:textId="77777777">
      <w:pPr>
        <w:pStyle w:val="TextA"/>
        <w:spacing w:before="0"/>
        <w:ind w:right="0"/>
        <w:jc w:val="left"/>
        <w:rPr>
          <w:rFonts w:ascii="Arial" w:hAnsi="Arial" w:eastAsia="Arial" w:cs="Arial"/>
          <w:sz w:val="20"/>
          <w:szCs w:val="20"/>
        </w:rPr>
      </w:pPr>
      <w:r>
        <w:rPr>
          <w:rFonts w:ascii="Arial" w:hAnsi="Arial"/>
          <w:sz w:val="20"/>
          <w:szCs w:val="20"/>
        </w:rPr>
        <w:t xml:space="preserve">Die redaktionelle Verwendung der Bilder ist an die vorliegende </w:t>
      </w:r>
    </w:p>
    <w:p w:rsidR="0062239B" w:rsidRDefault="00542CA7" w14:paraId="5A0B2736" w14:textId="77777777">
      <w:pPr>
        <w:pStyle w:val="TextA"/>
        <w:spacing w:before="0"/>
        <w:ind w:right="0"/>
        <w:jc w:val="left"/>
        <w:rPr>
          <w:rFonts w:ascii="Arial" w:hAnsi="Arial" w:eastAsia="Arial" w:cs="Arial"/>
        </w:rPr>
      </w:pPr>
      <w:r>
        <w:rPr>
          <w:rFonts w:ascii="Arial" w:hAnsi="Arial"/>
          <w:sz w:val="20"/>
          <w:szCs w:val="20"/>
        </w:rPr>
        <w:t>Medieninformation gebunden.</w:t>
      </w:r>
    </w:p>
    <w:p w:rsidR="0062239B" w:rsidRDefault="0062239B" w14:paraId="45FB0818" w14:textId="77777777">
      <w:pPr>
        <w:pStyle w:val="TextA"/>
        <w:spacing w:before="0"/>
        <w:ind w:right="0"/>
        <w:jc w:val="left"/>
        <w:rPr>
          <w:rFonts w:ascii="Arial" w:hAnsi="Arial" w:eastAsia="Arial" w:cs="Arial"/>
        </w:rPr>
      </w:pPr>
    </w:p>
    <w:p w:rsidR="0062239B" w:rsidRDefault="00542CA7" w14:paraId="45763F36" w14:textId="77777777">
      <w:pPr>
        <w:pStyle w:val="Normal0"/>
        <w:spacing w:line="264" w:lineRule="auto"/>
        <w:rPr>
          <w:b/>
          <w:bCs/>
          <w:sz w:val="18"/>
          <w:szCs w:val="18"/>
        </w:rPr>
      </w:pPr>
      <w:r>
        <w:rPr>
          <w:b/>
          <w:bCs/>
          <w:sz w:val="18"/>
          <w:szCs w:val="18"/>
        </w:rPr>
        <w:t xml:space="preserve">Ansprechpartner </w:t>
      </w:r>
      <w:r>
        <w:rPr>
          <w:b/>
          <w:bCs/>
          <w:sz w:val="18"/>
          <w:szCs w:val="18"/>
          <w:u w:val="single"/>
        </w:rPr>
        <w:t>für Schweizer Redaktionen:</w:t>
      </w:r>
    </w:p>
    <w:p w:rsidR="0062239B" w:rsidRDefault="00542CA7" w14:paraId="09BB0762" w14:textId="77777777">
      <w:pPr>
        <w:pStyle w:val="Normal0"/>
        <w:spacing w:line="264" w:lineRule="auto"/>
        <w:rPr>
          <w:sz w:val="18"/>
          <w:szCs w:val="18"/>
        </w:rPr>
      </w:pPr>
      <w:r>
        <w:rPr>
          <w:sz w:val="18"/>
          <w:szCs w:val="18"/>
        </w:rPr>
        <w:t>Jansen AG</w:t>
      </w:r>
    </w:p>
    <w:p w:rsidR="0062239B" w:rsidRDefault="00542CA7" w14:paraId="654C70C1" w14:textId="77777777">
      <w:pPr>
        <w:pStyle w:val="Normal0"/>
        <w:spacing w:line="264" w:lineRule="auto"/>
        <w:rPr>
          <w:sz w:val="18"/>
          <w:szCs w:val="18"/>
        </w:rPr>
      </w:pPr>
      <w:r>
        <w:rPr>
          <w:sz w:val="18"/>
          <w:szCs w:val="18"/>
        </w:rPr>
        <w:t>Anita Lösch</w:t>
      </w:r>
    </w:p>
    <w:p w:rsidR="0062239B" w:rsidRDefault="00542CA7" w14:paraId="6FF2E772" w14:textId="77777777">
      <w:pPr>
        <w:pStyle w:val="Normal0"/>
        <w:spacing w:line="264" w:lineRule="auto"/>
        <w:rPr>
          <w:sz w:val="18"/>
          <w:szCs w:val="18"/>
        </w:rPr>
      </w:pPr>
      <w:proofErr w:type="spellStart"/>
      <w:r>
        <w:rPr>
          <w:sz w:val="18"/>
          <w:szCs w:val="18"/>
        </w:rPr>
        <w:t>Industriestrasse</w:t>
      </w:r>
      <w:proofErr w:type="spellEnd"/>
      <w:r>
        <w:rPr>
          <w:sz w:val="18"/>
          <w:szCs w:val="18"/>
        </w:rPr>
        <w:t xml:space="preserve"> 34</w:t>
      </w:r>
    </w:p>
    <w:p w:rsidR="0062239B" w:rsidRDefault="00542CA7" w14:paraId="1CBBE105" w14:textId="77777777">
      <w:pPr>
        <w:pStyle w:val="Normal0"/>
        <w:spacing w:line="264" w:lineRule="auto"/>
        <w:rPr>
          <w:sz w:val="18"/>
          <w:szCs w:val="18"/>
        </w:rPr>
      </w:pPr>
      <w:r>
        <w:rPr>
          <w:sz w:val="18"/>
          <w:szCs w:val="18"/>
        </w:rPr>
        <w:t>CH-9463 Oberriet SG</w:t>
      </w:r>
    </w:p>
    <w:p w:rsidRPr="00F51FD5" w:rsidR="0062239B" w:rsidRDefault="00542CA7" w14:paraId="74C33E6E" w14:textId="77777777">
      <w:pPr>
        <w:pStyle w:val="Normal0"/>
        <w:spacing w:line="264" w:lineRule="auto"/>
        <w:rPr>
          <w:sz w:val="18"/>
          <w:szCs w:val="18"/>
          <w:lang w:val="de-CH"/>
        </w:rPr>
      </w:pPr>
      <w:r w:rsidRPr="00F51FD5">
        <w:rPr>
          <w:sz w:val="18"/>
          <w:szCs w:val="18"/>
          <w:lang w:val="de-CH"/>
        </w:rPr>
        <w:t xml:space="preserve">Tel.: +41 (0)71 763 99 31 </w:t>
      </w:r>
    </w:p>
    <w:p w:rsidRPr="00F51FD5" w:rsidR="0062239B" w:rsidRDefault="00542CA7" w14:paraId="21562F9C" w14:textId="77777777">
      <w:pPr>
        <w:pStyle w:val="Normal0"/>
        <w:spacing w:line="264" w:lineRule="auto"/>
        <w:rPr>
          <w:sz w:val="18"/>
          <w:szCs w:val="18"/>
          <w:lang w:val="de-CH"/>
        </w:rPr>
      </w:pPr>
      <w:r w:rsidRPr="00F51FD5">
        <w:rPr>
          <w:sz w:val="18"/>
          <w:szCs w:val="18"/>
          <w:lang w:val="de-CH"/>
        </w:rPr>
        <w:t xml:space="preserve">Mail: </w:t>
      </w:r>
      <w:hyperlink w:history="1" r:id="rId9">
        <w:r w:rsidRPr="00F51FD5" w:rsidR="003A58AE">
          <w:rPr>
            <w:rStyle w:val="Hyperlink0"/>
            <w:lang w:val="de-CH"/>
          </w:rPr>
          <w:t>anita.loesch@jansen.com</w:t>
        </w:r>
      </w:hyperlink>
    </w:p>
    <w:p w:rsidRPr="00F51FD5" w:rsidR="0062239B" w:rsidRDefault="0062239B" w14:paraId="62486C05" w14:textId="77777777">
      <w:pPr>
        <w:pStyle w:val="Normal0"/>
        <w:spacing w:line="264" w:lineRule="auto"/>
        <w:rPr>
          <w:sz w:val="18"/>
          <w:szCs w:val="18"/>
          <w:lang w:val="de-CH"/>
        </w:rPr>
      </w:pPr>
    </w:p>
    <w:p w:rsidR="0062239B" w:rsidRDefault="00542CA7" w14:paraId="2863F50E" w14:textId="77777777">
      <w:pPr>
        <w:pStyle w:val="Normal0"/>
        <w:spacing w:line="264" w:lineRule="auto"/>
        <w:rPr>
          <w:b/>
          <w:bCs/>
          <w:sz w:val="18"/>
          <w:szCs w:val="18"/>
        </w:rPr>
      </w:pPr>
      <w:r>
        <w:rPr>
          <w:b/>
          <w:bCs/>
          <w:sz w:val="18"/>
          <w:szCs w:val="18"/>
        </w:rPr>
        <w:t xml:space="preserve">Ansprechpartner </w:t>
      </w:r>
      <w:r>
        <w:rPr>
          <w:b/>
          <w:bCs/>
          <w:sz w:val="18"/>
          <w:szCs w:val="18"/>
          <w:u w:val="single"/>
        </w:rPr>
        <w:t>für deutsche Redaktionen:</w:t>
      </w:r>
    </w:p>
    <w:p w:rsidR="0062239B" w:rsidRDefault="00542CA7" w14:paraId="3D5C2771" w14:textId="77777777">
      <w:pPr>
        <w:pStyle w:val="Normal0"/>
        <w:spacing w:line="264" w:lineRule="auto"/>
        <w:rPr>
          <w:sz w:val="18"/>
          <w:szCs w:val="18"/>
        </w:rPr>
      </w:pPr>
      <w:r w:rsidRPr="00F51FD5">
        <w:rPr>
          <w:sz w:val="18"/>
          <w:szCs w:val="18"/>
          <w:lang w:val="en-US"/>
        </w:rPr>
        <w:t xml:space="preserve">Book Your Video GmbH &amp; Co. </w:t>
      </w:r>
      <w:r>
        <w:rPr>
          <w:sz w:val="18"/>
          <w:szCs w:val="18"/>
        </w:rPr>
        <w:t>KG</w:t>
      </w:r>
    </w:p>
    <w:p w:rsidR="0062239B" w:rsidRDefault="00542CA7" w14:paraId="6A590809" w14:textId="77777777">
      <w:pPr>
        <w:pStyle w:val="Normal0"/>
        <w:spacing w:line="264" w:lineRule="auto"/>
        <w:rPr>
          <w:sz w:val="18"/>
          <w:szCs w:val="18"/>
        </w:rPr>
      </w:pPr>
      <w:r>
        <w:rPr>
          <w:sz w:val="18"/>
          <w:szCs w:val="18"/>
        </w:rPr>
        <w:t>Reinhold Kober</w:t>
      </w:r>
    </w:p>
    <w:p w:rsidR="0062239B" w:rsidRDefault="00542CA7" w14:paraId="4009B108" w14:textId="77777777">
      <w:pPr>
        <w:pStyle w:val="Normal0"/>
        <w:spacing w:line="264" w:lineRule="auto"/>
        <w:rPr>
          <w:sz w:val="18"/>
          <w:szCs w:val="18"/>
        </w:rPr>
      </w:pPr>
      <w:r>
        <w:rPr>
          <w:sz w:val="18"/>
          <w:szCs w:val="18"/>
        </w:rPr>
        <w:t>Heimstraße 23</w:t>
      </w:r>
    </w:p>
    <w:p w:rsidR="0062239B" w:rsidRDefault="00542CA7" w14:paraId="39064B8B" w14:textId="77777777">
      <w:pPr>
        <w:pStyle w:val="Normal0"/>
        <w:spacing w:line="264" w:lineRule="auto"/>
        <w:rPr>
          <w:sz w:val="18"/>
          <w:szCs w:val="18"/>
        </w:rPr>
      </w:pPr>
      <w:r>
        <w:rPr>
          <w:sz w:val="18"/>
          <w:szCs w:val="18"/>
        </w:rPr>
        <w:t>DE-86825 Bad Wörishofen</w:t>
      </w:r>
    </w:p>
    <w:p w:rsidR="0062239B" w:rsidRDefault="00542CA7" w14:paraId="5CFFB1D3" w14:textId="77777777">
      <w:pPr>
        <w:pStyle w:val="Normal0"/>
        <w:spacing w:line="264" w:lineRule="auto"/>
        <w:rPr>
          <w:sz w:val="18"/>
          <w:szCs w:val="18"/>
        </w:rPr>
      </w:pPr>
      <w:r>
        <w:rPr>
          <w:sz w:val="18"/>
          <w:szCs w:val="18"/>
        </w:rPr>
        <w:t>Tel.: +49 (0)170 20 40 262</w:t>
      </w:r>
    </w:p>
    <w:p w:rsidR="0062239B" w:rsidRDefault="00542CA7" w14:paraId="11C46677" w14:textId="77777777">
      <w:pPr>
        <w:pStyle w:val="Normal0"/>
        <w:spacing w:line="264" w:lineRule="auto"/>
      </w:pPr>
      <w:proofErr w:type="gramStart"/>
      <w:r>
        <w:rPr>
          <w:sz w:val="18"/>
          <w:szCs w:val="18"/>
          <w:lang w:val="fr-FR"/>
        </w:rPr>
        <w:t>Mail:</w:t>
      </w:r>
      <w:proofErr w:type="gramEnd"/>
      <w:r>
        <w:rPr>
          <w:sz w:val="18"/>
          <w:szCs w:val="18"/>
          <w:lang w:val="fr-FR"/>
        </w:rPr>
        <w:t xml:space="preserve"> rk@bookyourvideo.com</w:t>
      </w:r>
    </w:p>
    <w:sectPr w:rsidR="0062239B">
      <w:headerReference w:type="default" r:id="rId10"/>
      <w:footerReference w:type="default" r:id="rId11"/>
      <w:headerReference w:type="first" r:id="rId12"/>
      <w:footerReference w:type="first" r:id="rId13"/>
      <w:pgSz w:w="11900" w:h="16840" w:orient="portrait"/>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60B" w:rsidRDefault="0041360B" w14:paraId="1C948008" w14:textId="77777777">
      <w:r>
        <w:separator/>
      </w:r>
    </w:p>
  </w:endnote>
  <w:endnote w:type="continuationSeparator" w:id="0">
    <w:p w:rsidR="0041360B" w:rsidRDefault="0041360B" w14:paraId="13B4E025" w14:textId="77777777">
      <w:r>
        <w:continuationSeparator/>
      </w:r>
    </w:p>
  </w:endnote>
  <w:endnote w:type="continuationNotice" w:id="1">
    <w:p w:rsidR="0041360B" w:rsidRDefault="0041360B" w14:paraId="4AD273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39B" w:rsidRDefault="0062239B" w14:paraId="4B99056E" w14:textId="77777777">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39B" w:rsidRDefault="0062239B" w14:paraId="4101652C" w14:textId="77777777">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60B" w:rsidRDefault="0041360B" w14:paraId="0AA47A80" w14:textId="77777777">
      <w:r>
        <w:separator/>
      </w:r>
    </w:p>
  </w:footnote>
  <w:footnote w:type="continuationSeparator" w:id="0">
    <w:p w:rsidR="0041360B" w:rsidRDefault="0041360B" w14:paraId="7F79F9F7" w14:textId="77777777">
      <w:r>
        <w:continuationSeparator/>
      </w:r>
    </w:p>
  </w:footnote>
  <w:footnote w:type="continuationNotice" w:id="1">
    <w:p w:rsidR="0041360B" w:rsidRDefault="0041360B" w14:paraId="519E2F0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39B" w:rsidRDefault="0062239B" w14:paraId="4DDBEF00" w14:textId="77777777">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39B" w:rsidRDefault="0062239B" w14:paraId="1299C43A" w14:textId="77777777">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3A758"/>
    <w:rsid w:val="000F5B97"/>
    <w:rsid w:val="001C7AA1"/>
    <w:rsid w:val="001D13BE"/>
    <w:rsid w:val="002227C1"/>
    <w:rsid w:val="00240015"/>
    <w:rsid w:val="003A58AE"/>
    <w:rsid w:val="003B3851"/>
    <w:rsid w:val="003F691D"/>
    <w:rsid w:val="0041360B"/>
    <w:rsid w:val="004533FE"/>
    <w:rsid w:val="00455305"/>
    <w:rsid w:val="0049756D"/>
    <w:rsid w:val="00513E59"/>
    <w:rsid w:val="00542CA7"/>
    <w:rsid w:val="0061751A"/>
    <w:rsid w:val="0062239B"/>
    <w:rsid w:val="006F3273"/>
    <w:rsid w:val="007540B7"/>
    <w:rsid w:val="007A13BA"/>
    <w:rsid w:val="007E0E07"/>
    <w:rsid w:val="008B7CF7"/>
    <w:rsid w:val="00A44EBF"/>
    <w:rsid w:val="00A64294"/>
    <w:rsid w:val="00A749B9"/>
    <w:rsid w:val="00AC1217"/>
    <w:rsid w:val="00AE4AAE"/>
    <w:rsid w:val="00BE3EFB"/>
    <w:rsid w:val="00CF3D35"/>
    <w:rsid w:val="00D947EC"/>
    <w:rsid w:val="00DC52A2"/>
    <w:rsid w:val="00EA7865"/>
    <w:rsid w:val="00F51FD5"/>
    <w:rsid w:val="01D3A758"/>
    <w:rsid w:val="06BDE2F8"/>
    <w:rsid w:val="156575A9"/>
    <w:rsid w:val="1E090212"/>
    <w:rsid w:val="27200B5F"/>
    <w:rsid w:val="33EAFC04"/>
    <w:rsid w:val="5CF7A5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14F9"/>
  <w15:docId w15:val="{39EDC00A-D2F4-4443-8810-771D3321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szCs w:val="24"/>
      <w:lang w:val="en-US" w:eastAsia="en-US"/>
    </w:rPr>
  </w:style>
  <w:style w:type="paragraph" w:styleId="berschrift1">
    <w:name w:val="heading 1"/>
    <w:next w:val="Normal0"/>
    <w:uiPriority w:val="9"/>
    <w:qFormat/>
    <w:pPr>
      <w:keepNext/>
      <w:outlineLvl w:val="0"/>
    </w:pPr>
    <w:rPr>
      <w:rFonts w:ascii="Arial" w:hAnsi="Arial" w:cs="Arial Unicode MS"/>
      <w:b/>
      <w:bCs/>
      <w:color w:val="000000"/>
      <w:sz w:val="28"/>
      <w:szCs w:val="28"/>
      <w:u w:color="000000"/>
      <w:lang w:val="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u w:val="single"/>
    </w:rPr>
  </w:style>
  <w:style w:type="paragraph" w:styleId="Kopf-undFuzeilen" w:customStyle="1">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xt" w:customStyle="1">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TextA" w:customStyle="1">
    <w:name w:val="Text A"/>
    <w:pPr>
      <w:spacing w:before="300" w:line="312" w:lineRule="auto"/>
      <w:ind w:right="79"/>
      <w:jc w:val="both"/>
    </w:pPr>
    <w:rPr>
      <w:rFonts w:cs="Arial Unicode MS"/>
      <w:color w:val="000000"/>
      <w:sz w:val="28"/>
      <w:szCs w:val="28"/>
      <w:u w:color="000000"/>
      <w:lang w:val="de-DE"/>
    </w:rPr>
  </w:style>
  <w:style w:type="character" w:styleId="Link" w:customStyle="1">
    <w:name w:val="Link"/>
    <w:rPr>
      <w:outline w:val="0"/>
      <w:color w:val="0000FF"/>
      <w:u w:val="single" w:color="0000FF"/>
    </w:rPr>
  </w:style>
  <w:style w:type="character" w:styleId="Hyperlink0" w:customStyle="1">
    <w:name w:val="Hyperlink.0"/>
    <w:basedOn w:val="Link"/>
    <w:rPr>
      <w:outline w:val="0"/>
      <w:color w:val="000000"/>
      <w:sz w:val="18"/>
      <w:szCs w:val="18"/>
      <w:u w:val="none" w:color="000000"/>
    </w:rPr>
  </w:style>
  <w:style w:type="paragraph" w:styleId="Kopfzeile">
    <w:name w:val="header"/>
    <w:basedOn w:val="Standard"/>
    <w:link w:val="KopfzeileZchn"/>
    <w:uiPriority w:val="99"/>
    <w:semiHidden/>
    <w:unhideWhenUsed/>
    <w:rsid w:val="003B3851"/>
    <w:pPr>
      <w:tabs>
        <w:tab w:val="center" w:pos="4536"/>
        <w:tab w:val="right" w:pos="9072"/>
      </w:tabs>
    </w:pPr>
  </w:style>
  <w:style w:type="character" w:styleId="KopfzeileZchn" w:customStyle="1">
    <w:name w:val="Kopfzeile Zchn"/>
    <w:basedOn w:val="Absatz-Standardschriftart"/>
    <w:link w:val="Kopfzeile"/>
    <w:uiPriority w:val="99"/>
    <w:semiHidden/>
    <w:rsid w:val="003B3851"/>
    <w:rPr>
      <w:rFonts w:ascii="Arial" w:hAnsi="Arial" w:cs="Arial Unicode MS"/>
      <w:color w:val="000000"/>
      <w:sz w:val="24"/>
      <w:szCs w:val="24"/>
      <w:u w:color="000000"/>
      <w:lang w:val="de-DE"/>
      <w14:textOutline w14:w="0" w14:cap="flat" w14:cmpd="sng" w14:algn="ctr">
        <w14:noFill/>
        <w14:prstDash w14:val="solid"/>
        <w14:bevel/>
      </w14:textOutline>
    </w:rPr>
  </w:style>
  <w:style w:type="paragraph" w:styleId="Fuzeile">
    <w:name w:val="footer"/>
    <w:basedOn w:val="Standard"/>
    <w:link w:val="FuzeileZchn"/>
    <w:uiPriority w:val="99"/>
    <w:semiHidden/>
    <w:unhideWhenUsed/>
    <w:rsid w:val="003B3851"/>
    <w:pPr>
      <w:tabs>
        <w:tab w:val="center" w:pos="4536"/>
        <w:tab w:val="right" w:pos="9072"/>
      </w:tabs>
    </w:pPr>
  </w:style>
  <w:style w:type="character" w:styleId="FuzeileZchn" w:customStyle="1">
    <w:name w:val="Fußzeile Zchn"/>
    <w:basedOn w:val="Absatz-Standardschriftart"/>
    <w:link w:val="Fuzeile"/>
    <w:uiPriority w:val="99"/>
    <w:semiHidden/>
    <w:rsid w:val="003B3851"/>
    <w:rPr>
      <w:rFonts w:ascii="Arial" w:hAnsi="Arial" w:cs="Arial Unicode MS"/>
      <w:color w:val="000000"/>
      <w:sz w:val="24"/>
      <w:szCs w:val="24"/>
      <w:u w:color="000000"/>
      <w:lang w:val="de-DE"/>
      <w14:textOutline w14:w="0" w14:cap="flat" w14:cmpd="sng" w14:algn="ctr">
        <w14:noFill/>
        <w14:prstDash w14:val="solid"/>
        <w14:bevel/>
      </w14:textOutline>
    </w:rPr>
  </w:style>
  <w:style w:type="paragraph" w:styleId="Normal0" w:customStyle="1">
    <w:name w:val="Normal0"/>
    <w:rsid w:val="003B3851"/>
    <w:rPr>
      <w:rFonts w:ascii="Arial" w:hAnsi="Arial" w:cs="Arial Unicode MS"/>
      <w:color w:val="000000"/>
      <w:sz w:val="24"/>
      <w:szCs w:val="24"/>
      <w:u w:color="000000"/>
      <w:lang w:val="de-DE"/>
      <w14:textOutline w14:w="0" w14:cap="flat" w14:cmpd="sng" w14:algn="ctr">
        <w14:noFill/>
        <w14:prstDash w14:val="solid"/>
        <w14:bevel/>
      </w14:textOutline>
    </w:rPr>
  </w:style>
  <w:style w:type="table" w:styleId="TableNormal1" w:customStyle="1">
    <w:name w:val="Table Normal1"/>
    <w:rsid w:val="002227C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anita.loesch@jansen.com"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068E3-A1C3-4969-B88F-2FA516C15471}">
  <ds:schemaRefs>
    <ds:schemaRef ds:uri="http://schemas.microsoft.com/office/2006/metadata/properties"/>
    <ds:schemaRef ds:uri="http://schemas.microsoft.com/office/infopath/2007/PartnerControls"/>
    <ds:schemaRef ds:uri="12a47576-7b96-437d-ad20-cac7327c98a2"/>
    <ds:schemaRef ds:uri="067c6142-b8cb-4ed6-9423-e938e3999bf7"/>
  </ds:schemaRefs>
</ds:datastoreItem>
</file>

<file path=customXml/itemProps2.xml><?xml version="1.0" encoding="utf-8"?>
<ds:datastoreItem xmlns:ds="http://schemas.openxmlformats.org/officeDocument/2006/customXml" ds:itemID="{B3451EBD-59ED-4258-AB3F-E2FE26975353}"/>
</file>

<file path=customXml/itemProps3.xml><?xml version="1.0" encoding="utf-8"?>
<ds:datastoreItem xmlns:ds="http://schemas.openxmlformats.org/officeDocument/2006/customXml" ds:itemID="{655B4CB6-88CC-4020-9B33-E239D12C75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Lösch</dc:creator>
  <cp:lastModifiedBy>Anita Lösch</cp:lastModifiedBy>
  <cp:revision>5</cp:revision>
  <dcterms:created xsi:type="dcterms:W3CDTF">2022-09-15T15:11:00Z</dcterms:created>
  <dcterms:modified xsi:type="dcterms:W3CDTF">2022-10-20T13:19:59Z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