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0E600" w14:textId="77777777" w:rsidR="00D718C7" w:rsidRPr="00D718C7" w:rsidRDefault="00D718C7" w:rsidP="00D718C7">
      <w:pPr>
        <w:rPr>
          <w:lang w:val="de-CH"/>
        </w:rPr>
      </w:pPr>
    </w:p>
    <w:p w14:paraId="11F48A9C" w14:textId="77777777" w:rsidR="00D718C7" w:rsidRPr="00D718C7" w:rsidRDefault="00D718C7" w:rsidP="00D718C7">
      <w:pPr>
        <w:rPr>
          <w:lang w:val="de-CH"/>
        </w:rPr>
      </w:pPr>
    </w:p>
    <w:tbl>
      <w:tblPr>
        <w:tblW w:w="0" w:type="auto"/>
        <w:tblLayout w:type="fixed"/>
        <w:tblCellMar>
          <w:left w:w="70" w:type="dxa"/>
          <w:right w:w="70" w:type="dxa"/>
        </w:tblCellMar>
        <w:tblLook w:val="0000" w:firstRow="0" w:lastRow="0" w:firstColumn="0" w:lastColumn="0" w:noHBand="0" w:noVBand="0"/>
      </w:tblPr>
      <w:tblGrid>
        <w:gridCol w:w="3471"/>
        <w:gridCol w:w="3471"/>
      </w:tblGrid>
      <w:tr w:rsidR="00D718C7" w:rsidRPr="00006FBD" w14:paraId="33E002ED" w14:textId="77777777" w:rsidTr="000C78B0">
        <w:tc>
          <w:tcPr>
            <w:tcW w:w="3471" w:type="dxa"/>
          </w:tcPr>
          <w:p w14:paraId="6D7638D8" w14:textId="1DA42A91" w:rsidR="00D718C7" w:rsidRPr="00006FBD" w:rsidRDefault="00D718C7" w:rsidP="000C78B0">
            <w:pPr>
              <w:pStyle w:val="berschrift1"/>
              <w:spacing w:line="312" w:lineRule="auto"/>
            </w:pPr>
          </w:p>
        </w:tc>
        <w:tc>
          <w:tcPr>
            <w:tcW w:w="3471" w:type="dxa"/>
          </w:tcPr>
          <w:p w14:paraId="6B6F9CD2" w14:textId="4928094F" w:rsidR="00D718C7" w:rsidRPr="00006FBD" w:rsidRDefault="00D718C7" w:rsidP="00C737BC">
            <w:pPr>
              <w:spacing w:line="312" w:lineRule="auto"/>
              <w:jc w:val="right"/>
              <w:rPr>
                <w:sz w:val="20"/>
              </w:rPr>
            </w:pPr>
            <w:r w:rsidRPr="00006FBD">
              <w:rPr>
                <w:sz w:val="20"/>
              </w:rPr>
              <w:fldChar w:fldCharType="begin"/>
            </w:r>
            <w:r w:rsidRPr="00006FBD">
              <w:rPr>
                <w:sz w:val="20"/>
              </w:rPr>
              <w:instrText xml:space="preserve"> </w:instrText>
            </w:r>
            <w:r w:rsidRPr="00006FBD">
              <w:rPr>
                <w:vanish/>
                <w:sz w:val="20"/>
              </w:rPr>
              <w:instrText>Nr. / Monat/Jahr</w:instrText>
            </w:r>
            <w:r w:rsidRPr="00006FBD">
              <w:rPr>
                <w:sz w:val="20"/>
              </w:rPr>
              <w:instrText xml:space="preserve"> </w:instrText>
            </w:r>
            <w:r w:rsidRPr="00006FBD">
              <w:rPr>
                <w:sz w:val="20"/>
              </w:rPr>
              <w:fldChar w:fldCharType="end"/>
            </w:r>
          </w:p>
        </w:tc>
      </w:tr>
      <w:tr w:rsidR="00D718C7" w:rsidRPr="00006FBD" w14:paraId="1AA4711D" w14:textId="77777777" w:rsidTr="000C78B0">
        <w:tc>
          <w:tcPr>
            <w:tcW w:w="3471" w:type="dxa"/>
          </w:tcPr>
          <w:p w14:paraId="33DD0176" w14:textId="77777777" w:rsidR="00D718C7" w:rsidRPr="00006FBD" w:rsidRDefault="00D718C7" w:rsidP="000C78B0">
            <w:pPr>
              <w:pStyle w:val="berschrift1"/>
              <w:spacing w:line="312" w:lineRule="auto"/>
              <w:rPr>
                <w:lang w:val="de-DE"/>
              </w:rPr>
            </w:pPr>
          </w:p>
        </w:tc>
        <w:tc>
          <w:tcPr>
            <w:tcW w:w="3471" w:type="dxa"/>
          </w:tcPr>
          <w:p w14:paraId="408DCAA8" w14:textId="77777777" w:rsidR="00D718C7" w:rsidRPr="00006FBD" w:rsidRDefault="00D718C7" w:rsidP="000C78B0">
            <w:pPr>
              <w:spacing w:line="312" w:lineRule="auto"/>
              <w:rPr>
                <w:sz w:val="22"/>
                <w:szCs w:val="22"/>
                <w:lang w:val="de-DE"/>
              </w:rPr>
            </w:pPr>
          </w:p>
        </w:tc>
      </w:tr>
    </w:tbl>
    <w:p w14:paraId="234BD181" w14:textId="118B7476" w:rsidR="00C737BC" w:rsidRPr="00E47EC7" w:rsidRDefault="0025453B" w:rsidP="00C737BC">
      <w:pPr>
        <w:spacing w:line="276" w:lineRule="auto"/>
        <w:rPr>
          <w:rFonts w:cs="Arial"/>
          <w:b/>
          <w:bCs/>
          <w:sz w:val="20"/>
        </w:rPr>
      </w:pPr>
      <w:proofErr w:type="spellStart"/>
      <w:r>
        <w:rPr>
          <w:b/>
          <w:sz w:val="20"/>
        </w:rPr>
        <w:t>Greencity</w:t>
      </w:r>
      <w:proofErr w:type="spellEnd"/>
      <w:r>
        <w:rPr>
          <w:b/>
          <w:sz w:val="20"/>
        </w:rPr>
        <w:t xml:space="preserve"> Zurich, CH</w:t>
      </w:r>
    </w:p>
    <w:p w14:paraId="59A36F88" w14:textId="77777777" w:rsidR="00C737BC" w:rsidRPr="00E47EC7" w:rsidRDefault="00C737BC" w:rsidP="00C737BC">
      <w:pPr>
        <w:pStyle w:val="StandardWeb"/>
        <w:rPr>
          <w:rFonts w:ascii="Arial" w:hAnsi="Arial" w:cs="Arial"/>
          <w:b/>
          <w:sz w:val="28"/>
          <w:szCs w:val="28"/>
        </w:rPr>
      </w:pPr>
      <w:r>
        <w:rPr>
          <w:rFonts w:ascii="Arial" w:hAnsi="Arial"/>
          <w:b/>
          <w:sz w:val="28"/>
        </w:rPr>
        <w:t>Une île verte pour Zurich</w:t>
      </w:r>
    </w:p>
    <w:p w14:paraId="7E3AB9CA" w14:textId="4E9A4D0B" w:rsidR="00C66666" w:rsidRPr="00E47EC7" w:rsidRDefault="00C737BC" w:rsidP="00ED111B">
      <w:pPr>
        <w:pStyle w:val="StandardWeb"/>
        <w:spacing w:before="0" w:beforeAutospacing="0" w:after="0" w:afterAutospacing="0"/>
        <w:rPr>
          <w:rFonts w:ascii="Arial" w:hAnsi="Arial" w:cs="Arial"/>
          <w:b/>
        </w:rPr>
      </w:pPr>
      <w:proofErr w:type="gramStart"/>
      <w:r>
        <w:rPr>
          <w:rFonts w:ascii="Arial" w:hAnsi="Arial"/>
          <w:b/>
        </w:rPr>
        <w:t>«</w:t>
      </w:r>
      <w:proofErr w:type="spellStart"/>
      <w:r>
        <w:rPr>
          <w:rFonts w:ascii="Arial" w:hAnsi="Arial"/>
          <w:b/>
        </w:rPr>
        <w:t>Greencity</w:t>
      </w:r>
      <w:proofErr w:type="spellEnd"/>
      <w:proofErr w:type="gramEnd"/>
      <w:r>
        <w:rPr>
          <w:rFonts w:ascii="Arial" w:hAnsi="Arial"/>
          <w:b/>
        </w:rPr>
        <w:t xml:space="preserve">», le projet prestigieux à </w:t>
      </w:r>
      <w:proofErr w:type="spellStart"/>
      <w:r>
        <w:rPr>
          <w:rFonts w:ascii="Arial" w:hAnsi="Arial"/>
          <w:b/>
        </w:rPr>
        <w:t>Manegg</w:t>
      </w:r>
      <w:proofErr w:type="spellEnd"/>
      <w:r>
        <w:rPr>
          <w:rFonts w:ascii="Arial" w:hAnsi="Arial"/>
          <w:b/>
        </w:rPr>
        <w:t>, au sud de la ville de Zurich, est un nouveau quartier urbain au caractère durable exemplaire. Sur l’ancien site industriel, une zone résidentielle et commerciale a été conçue qui, en tant que premier</w:t>
      </w:r>
      <w:proofErr w:type="gramStart"/>
      <w:r>
        <w:rPr>
          <w:rFonts w:ascii="Arial" w:hAnsi="Arial"/>
          <w:b/>
        </w:rPr>
        <w:t xml:space="preserve"> «site</w:t>
      </w:r>
      <w:proofErr w:type="gramEnd"/>
      <w:r>
        <w:rPr>
          <w:rFonts w:ascii="Arial" w:hAnsi="Arial"/>
          <w:b/>
        </w:rPr>
        <w:t xml:space="preserve"> 2000 watts de Suisse» certifié, peut être considéré</w:t>
      </w:r>
      <w:r w:rsidR="00777528">
        <w:rPr>
          <w:rFonts w:ascii="Arial" w:hAnsi="Arial"/>
          <w:b/>
        </w:rPr>
        <w:t>e</w:t>
      </w:r>
      <w:r>
        <w:rPr>
          <w:rFonts w:ascii="Arial" w:hAnsi="Arial"/>
          <w:b/>
        </w:rPr>
        <w:t xml:space="preserve"> comme particulièrement écologique. Le quartier est dominé par</w:t>
      </w:r>
      <w:proofErr w:type="gramStart"/>
      <w:r>
        <w:rPr>
          <w:rFonts w:ascii="Arial" w:hAnsi="Arial"/>
          <w:b/>
        </w:rPr>
        <w:t xml:space="preserve"> «</w:t>
      </w:r>
      <w:proofErr w:type="spellStart"/>
      <w:r>
        <w:rPr>
          <w:rFonts w:ascii="Arial" w:hAnsi="Arial"/>
          <w:b/>
        </w:rPr>
        <w:t>Pergamin</w:t>
      </w:r>
      <w:proofErr w:type="spellEnd"/>
      <w:proofErr w:type="gramEnd"/>
      <w:r>
        <w:rPr>
          <w:rFonts w:ascii="Arial" w:hAnsi="Arial"/>
          <w:b/>
        </w:rPr>
        <w:t xml:space="preserve"> II», le premier immeuble de bureaux sur place.</w:t>
      </w:r>
    </w:p>
    <w:p w14:paraId="4DC3C540" w14:textId="77777777" w:rsidR="00C737BC" w:rsidRPr="00777528" w:rsidRDefault="00C737BC" w:rsidP="00ED111B">
      <w:pPr>
        <w:pStyle w:val="StandardWeb"/>
        <w:spacing w:before="0" w:beforeAutospacing="0" w:after="0" w:afterAutospacing="0"/>
        <w:rPr>
          <w:rFonts w:ascii="Arial" w:hAnsi="Arial" w:cs="Arial"/>
          <w:b/>
        </w:rPr>
      </w:pPr>
    </w:p>
    <w:p w14:paraId="266BC66D" w14:textId="23B6C2E3" w:rsidR="00C66666" w:rsidRPr="00E47EC7" w:rsidRDefault="00C737BC" w:rsidP="00C66666">
      <w:pPr>
        <w:pStyle w:val="StandardWeb"/>
        <w:spacing w:before="0" w:beforeAutospacing="0" w:after="0" w:afterAutospacing="0"/>
        <w:rPr>
          <w:rFonts w:ascii="Arial" w:hAnsi="Arial" w:cs="Arial"/>
        </w:rPr>
      </w:pPr>
      <w:r>
        <w:rPr>
          <w:rFonts w:ascii="Arial" w:hAnsi="Arial"/>
        </w:rPr>
        <w:t>Étape par étape, le nouveau quartier au sud de Zurich avance vers l’avenir. Grâce à une architecture visionnaire, un environnement inspirant et une responsabilité concrète,</w:t>
      </w:r>
      <w:proofErr w:type="gramStart"/>
      <w:r>
        <w:rPr>
          <w:rFonts w:ascii="Arial" w:hAnsi="Arial"/>
        </w:rPr>
        <w:t xml:space="preserve"> «</w:t>
      </w:r>
      <w:proofErr w:type="spellStart"/>
      <w:r>
        <w:rPr>
          <w:rFonts w:ascii="Arial" w:hAnsi="Arial"/>
        </w:rPr>
        <w:t>Greencity</w:t>
      </w:r>
      <w:proofErr w:type="spellEnd"/>
      <w:proofErr w:type="gramEnd"/>
      <w:r>
        <w:rPr>
          <w:rFonts w:ascii="Arial" w:hAnsi="Arial"/>
        </w:rPr>
        <w:t>» entend réaliser un concept de site clairvoyant. Outre des immeubles d’habitation et de bureaux, une école primaire ainsi qu’un hôtel sont en cours de construction sur le site en îlot situé entre la Sihl et l’autoroute A3, qui satisfont tous aux exigences de l’Association Cité de l’énergie pour la certification</w:t>
      </w:r>
      <w:proofErr w:type="gramStart"/>
      <w:r>
        <w:rPr>
          <w:rFonts w:ascii="Arial" w:hAnsi="Arial"/>
        </w:rPr>
        <w:t xml:space="preserve"> «Site</w:t>
      </w:r>
      <w:proofErr w:type="gramEnd"/>
      <w:r>
        <w:rPr>
          <w:rFonts w:ascii="Arial" w:hAnsi="Arial"/>
        </w:rPr>
        <w:t xml:space="preserve"> 2000 watts». Cela est garanti par une interaction réussie des mesures les plus diverses dans le domaine de l’efficience énergétique. En font partie, d’une part, l’approvisionnement 100 % issu de sources d’énergie renouvelables telles que le photovoltaïque et, d’autre part, le</w:t>
      </w:r>
      <w:proofErr w:type="gramStart"/>
      <w:r>
        <w:rPr>
          <w:rFonts w:ascii="Arial" w:hAnsi="Arial"/>
        </w:rPr>
        <w:t xml:space="preserve"> «</w:t>
      </w:r>
      <w:proofErr w:type="spellStart"/>
      <w:r>
        <w:rPr>
          <w:rFonts w:ascii="Arial" w:hAnsi="Arial"/>
        </w:rPr>
        <w:t>Greencity</w:t>
      </w:r>
      <w:proofErr w:type="gramEnd"/>
      <w:r>
        <w:rPr>
          <w:rFonts w:ascii="Arial" w:hAnsi="Arial"/>
        </w:rPr>
        <w:t>-Grid</w:t>
      </w:r>
      <w:proofErr w:type="spellEnd"/>
      <w:r>
        <w:rPr>
          <w:rFonts w:ascii="Arial" w:hAnsi="Arial"/>
        </w:rPr>
        <w:t xml:space="preserve">», qui interconnecte efficacement la production et la consommation d’électricité. Tous les bâtiments résidentiels sont conformes aux normes MINERGIE et MINERGIE-(P)-ECO, tandis que les locaux commerciaux écologiques dotés de l’excellent statut énergétique de la certification LEED Platinum </w:t>
      </w:r>
      <w:proofErr w:type="spellStart"/>
      <w:r>
        <w:rPr>
          <w:rFonts w:ascii="Arial" w:hAnsi="Arial"/>
        </w:rPr>
        <w:t>Core</w:t>
      </w:r>
      <w:proofErr w:type="spellEnd"/>
      <w:r>
        <w:rPr>
          <w:rFonts w:ascii="Arial" w:hAnsi="Arial"/>
        </w:rPr>
        <w:t xml:space="preserve"> &amp; Shell apportent une autre contribution importante.</w:t>
      </w:r>
    </w:p>
    <w:p w14:paraId="313E2510" w14:textId="3CACD49E" w:rsidR="00ED111B" w:rsidRPr="00E47EC7" w:rsidRDefault="00ED111B" w:rsidP="00ED111B">
      <w:pPr>
        <w:pStyle w:val="StandardWeb"/>
        <w:spacing w:before="0" w:beforeAutospacing="0" w:after="0" w:afterAutospacing="0"/>
        <w:rPr>
          <w:rFonts w:ascii="Arial" w:hAnsi="Arial" w:cs="Arial"/>
        </w:rPr>
      </w:pPr>
      <w:r>
        <w:rPr>
          <w:rFonts w:ascii="Arial" w:hAnsi="Arial"/>
        </w:rPr>
        <w:t xml:space="preserve"> </w:t>
      </w:r>
    </w:p>
    <w:p w14:paraId="73115682" w14:textId="77777777" w:rsidR="00C737BC" w:rsidRPr="00E47EC7" w:rsidRDefault="00C737BC" w:rsidP="00C737BC">
      <w:pPr>
        <w:widowControl w:val="0"/>
        <w:autoSpaceDE w:val="0"/>
        <w:autoSpaceDN w:val="0"/>
        <w:adjustRightInd w:val="0"/>
        <w:rPr>
          <w:rFonts w:cs="Arial"/>
          <w:b/>
          <w:sz w:val="20"/>
        </w:rPr>
      </w:pPr>
      <w:r>
        <w:rPr>
          <w:b/>
          <w:sz w:val="20"/>
        </w:rPr>
        <w:t>Urbain, durable et représentatif</w:t>
      </w:r>
    </w:p>
    <w:p w14:paraId="7B30A93E" w14:textId="77777777" w:rsidR="00C737BC" w:rsidRPr="00E47EC7" w:rsidRDefault="00C737BC" w:rsidP="00C737BC">
      <w:pPr>
        <w:widowControl w:val="0"/>
        <w:autoSpaceDE w:val="0"/>
        <w:autoSpaceDN w:val="0"/>
        <w:adjustRightInd w:val="0"/>
        <w:rPr>
          <w:rFonts w:cs="Arial"/>
          <w:sz w:val="20"/>
        </w:rPr>
      </w:pPr>
      <w:r>
        <w:rPr>
          <w:sz w:val="20"/>
        </w:rPr>
        <w:t>Avec</w:t>
      </w:r>
      <w:proofErr w:type="gramStart"/>
      <w:r>
        <w:rPr>
          <w:sz w:val="20"/>
        </w:rPr>
        <w:t xml:space="preserve"> «</w:t>
      </w:r>
      <w:proofErr w:type="spellStart"/>
      <w:r>
        <w:rPr>
          <w:sz w:val="20"/>
        </w:rPr>
        <w:t>Pergamin</w:t>
      </w:r>
      <w:proofErr w:type="spellEnd"/>
      <w:proofErr w:type="gramEnd"/>
      <w:r>
        <w:rPr>
          <w:sz w:val="20"/>
        </w:rPr>
        <w:t xml:space="preserve"> II», le premier immeuble de bureaux de </w:t>
      </w:r>
      <w:proofErr w:type="spellStart"/>
      <w:r>
        <w:rPr>
          <w:sz w:val="20"/>
        </w:rPr>
        <w:t>Greencity</w:t>
      </w:r>
      <w:proofErr w:type="spellEnd"/>
      <w:r>
        <w:rPr>
          <w:sz w:val="20"/>
        </w:rPr>
        <w:t xml:space="preserve">, la troisième étape du complexe a déjà démarré. Le premier immeuble de bureaux à </w:t>
      </w:r>
      <w:proofErr w:type="spellStart"/>
      <w:r>
        <w:rPr>
          <w:sz w:val="20"/>
        </w:rPr>
        <w:t>Greencity</w:t>
      </w:r>
      <w:proofErr w:type="spellEnd"/>
      <w:r>
        <w:rPr>
          <w:sz w:val="20"/>
        </w:rPr>
        <w:t xml:space="preserve"> n’est pas seulement remarquable pour ses onze étages. Sur un total de 12 200 mètres carrés, il propose des locaux de formation et de bureaux modernes et entièrement conçus pour le monde du travail de demain. Son nom s’inspire du passé industriel de la </w:t>
      </w:r>
      <w:proofErr w:type="gramStart"/>
      <w:r>
        <w:rPr>
          <w:sz w:val="20"/>
        </w:rPr>
        <w:t>ville:</w:t>
      </w:r>
      <w:proofErr w:type="gramEnd"/>
      <w:r>
        <w:rPr>
          <w:sz w:val="20"/>
        </w:rPr>
        <w:t xml:space="preserve"> les noms des différents bâtiments sont inspirés de variétés de papier qui étaient autrefois fabriquées sur ce site au bord de la Sihl. Cet imposant édifice mesure environ 40 mètres de hauteur et marque l’entrée du quartier écologique comme un emblème visible de loin. </w:t>
      </w:r>
    </w:p>
    <w:p w14:paraId="14D99EA5" w14:textId="65864A33" w:rsidR="00C737BC" w:rsidRPr="00E47EC7" w:rsidRDefault="00C737BC" w:rsidP="00C737BC">
      <w:pPr>
        <w:widowControl w:val="0"/>
        <w:autoSpaceDE w:val="0"/>
        <w:autoSpaceDN w:val="0"/>
        <w:adjustRightInd w:val="0"/>
        <w:rPr>
          <w:rFonts w:cs="Arial"/>
          <w:sz w:val="20"/>
        </w:rPr>
      </w:pPr>
      <w:r>
        <w:rPr>
          <w:sz w:val="20"/>
        </w:rPr>
        <w:t xml:space="preserve">Le bureau parisien renommé </w:t>
      </w:r>
      <w:r w:rsidR="00FC2475">
        <w:rPr>
          <w:sz w:val="20"/>
        </w:rPr>
        <w:t>‘</w:t>
      </w:r>
      <w:r w:rsidR="00FC2475" w:rsidRPr="00FC2475">
        <w:rPr>
          <w:sz w:val="20"/>
        </w:rPr>
        <w:t>AS Architecture-Studio</w:t>
      </w:r>
      <w:r w:rsidR="00FC2475">
        <w:rPr>
          <w:sz w:val="20"/>
        </w:rPr>
        <w:t>’</w:t>
      </w:r>
      <w:r w:rsidR="00FC2475" w:rsidRPr="00FC2475">
        <w:rPr>
          <w:rFonts w:cs="Arial"/>
          <w:color w:val="FF0000"/>
          <w:lang w:val="en-US"/>
        </w:rPr>
        <w:t xml:space="preserve"> </w:t>
      </w:r>
      <w:r>
        <w:rPr>
          <w:sz w:val="20"/>
        </w:rPr>
        <w:t xml:space="preserve">est responsable de la conception de </w:t>
      </w:r>
      <w:proofErr w:type="spellStart"/>
      <w:r>
        <w:rPr>
          <w:sz w:val="20"/>
        </w:rPr>
        <w:t>Pergamin</w:t>
      </w:r>
      <w:proofErr w:type="spellEnd"/>
      <w:r>
        <w:rPr>
          <w:sz w:val="20"/>
        </w:rPr>
        <w:t xml:space="preserve"> II (ainsi que de </w:t>
      </w:r>
      <w:proofErr w:type="spellStart"/>
      <w:r>
        <w:rPr>
          <w:sz w:val="20"/>
        </w:rPr>
        <w:t>Pergamin</w:t>
      </w:r>
      <w:proofErr w:type="spellEnd"/>
      <w:r>
        <w:rPr>
          <w:sz w:val="20"/>
        </w:rPr>
        <w:t xml:space="preserve"> I), en accord avec les architectes des bâtiments environnants. Les architectes ont attaché une grande importance à la structure interne du </w:t>
      </w:r>
      <w:proofErr w:type="gramStart"/>
      <w:r>
        <w:rPr>
          <w:sz w:val="20"/>
        </w:rPr>
        <w:t>bâtiment:</w:t>
      </w:r>
      <w:proofErr w:type="gramEnd"/>
      <w:r>
        <w:rPr>
          <w:sz w:val="20"/>
        </w:rPr>
        <w:t xml:space="preserve"> le </w:t>
      </w:r>
      <w:proofErr w:type="spellStart"/>
      <w:r>
        <w:rPr>
          <w:sz w:val="20"/>
        </w:rPr>
        <w:t>Pergamin</w:t>
      </w:r>
      <w:proofErr w:type="spellEnd"/>
      <w:r>
        <w:rPr>
          <w:sz w:val="20"/>
        </w:rPr>
        <w:t xml:space="preserve"> II offre un haut degré de flexibilité et convainc par des plans clairement structurés et une grande efficacité surfacique. L’humain y occupe une place centrale. En </w:t>
      </w:r>
      <w:r>
        <w:rPr>
          <w:sz w:val="20"/>
        </w:rPr>
        <w:lastRenderedPageBreak/>
        <w:t xml:space="preserve">conséquence, des possibilités d’aération naturelle, une forte pénétration de la lumière naturelle par de faibles profondeurs des locaux et des structures spatiales bien pensées visent à garantir des conditions d’apprentissage, de travail et de séjour optimales. </w:t>
      </w:r>
    </w:p>
    <w:p w14:paraId="7BA7E1CD" w14:textId="7478F832" w:rsidR="00C737BC" w:rsidRPr="00E47EC7" w:rsidRDefault="00C737BC" w:rsidP="00C737BC">
      <w:pPr>
        <w:widowControl w:val="0"/>
        <w:autoSpaceDE w:val="0"/>
        <w:autoSpaceDN w:val="0"/>
        <w:adjustRightInd w:val="0"/>
        <w:rPr>
          <w:rFonts w:cs="Arial"/>
          <w:sz w:val="20"/>
        </w:rPr>
      </w:pPr>
      <w:r>
        <w:rPr>
          <w:sz w:val="20"/>
        </w:rPr>
        <w:t xml:space="preserve">Le concept est soutenu par les produits </w:t>
      </w:r>
      <w:proofErr w:type="spellStart"/>
      <w:r>
        <w:rPr>
          <w:sz w:val="20"/>
        </w:rPr>
        <w:t>Janisol</w:t>
      </w:r>
      <w:proofErr w:type="spellEnd"/>
      <w:r>
        <w:rPr>
          <w:sz w:val="20"/>
        </w:rPr>
        <w:t xml:space="preserve"> 2 EI30 et </w:t>
      </w:r>
      <w:proofErr w:type="spellStart"/>
      <w:r>
        <w:rPr>
          <w:sz w:val="20"/>
        </w:rPr>
        <w:t>Janisol</w:t>
      </w:r>
      <w:proofErr w:type="spellEnd"/>
      <w:r>
        <w:rPr>
          <w:sz w:val="20"/>
        </w:rPr>
        <w:t xml:space="preserve"> C4 EI90 de Jansen. </w:t>
      </w:r>
      <w:proofErr w:type="spellStart"/>
      <w:r>
        <w:rPr>
          <w:sz w:val="20"/>
        </w:rPr>
        <w:t>Janisol</w:t>
      </w:r>
      <w:proofErr w:type="spellEnd"/>
      <w:r>
        <w:rPr>
          <w:sz w:val="20"/>
        </w:rPr>
        <w:t xml:space="preserve"> 2 a permis de réaliser des cloisons intérieures transparentes et multifonctionnelles avec des profilés filigranes modernes. Celles-ci répondent entièrement aux exigences en matière de protection incendie d’un immeuble de bureaux très fréquenté. La porte coupe-feu à isolation thermique </w:t>
      </w:r>
      <w:proofErr w:type="spellStart"/>
      <w:r>
        <w:rPr>
          <w:sz w:val="20"/>
        </w:rPr>
        <w:t>Janisol</w:t>
      </w:r>
      <w:proofErr w:type="spellEnd"/>
      <w:r>
        <w:rPr>
          <w:sz w:val="20"/>
        </w:rPr>
        <w:t xml:space="preserve"> C4 ajoute encore à la protection incendie avec un remplissage innovant en céramique dans des profilés en acier filigrane allant jusqu’à la classe de résistance au feu EI90. </w:t>
      </w:r>
    </w:p>
    <w:p w14:paraId="728E68B6" w14:textId="77777777" w:rsidR="00C737BC" w:rsidRPr="00E47EC7" w:rsidRDefault="00C737BC" w:rsidP="00C737BC">
      <w:pPr>
        <w:widowControl w:val="0"/>
        <w:autoSpaceDE w:val="0"/>
        <w:autoSpaceDN w:val="0"/>
        <w:adjustRightInd w:val="0"/>
        <w:rPr>
          <w:rFonts w:cs="Arial"/>
          <w:sz w:val="20"/>
        </w:rPr>
      </w:pPr>
      <w:r>
        <w:rPr>
          <w:sz w:val="20"/>
        </w:rPr>
        <w:t xml:space="preserve">Avec son concept innovant, le bâtiment </w:t>
      </w:r>
      <w:proofErr w:type="spellStart"/>
      <w:r>
        <w:rPr>
          <w:sz w:val="20"/>
        </w:rPr>
        <w:t>Pergamin</w:t>
      </w:r>
      <w:proofErr w:type="spellEnd"/>
      <w:r>
        <w:rPr>
          <w:sz w:val="20"/>
        </w:rPr>
        <w:t> II répond aux exigences du label écologique international LEED en platine.</w:t>
      </w:r>
    </w:p>
    <w:p w14:paraId="0871EC78" w14:textId="77777777" w:rsidR="00ED111B" w:rsidRPr="00777528" w:rsidRDefault="00ED111B" w:rsidP="00ED111B">
      <w:pPr>
        <w:widowControl w:val="0"/>
        <w:autoSpaceDE w:val="0"/>
        <w:autoSpaceDN w:val="0"/>
        <w:adjustRightInd w:val="0"/>
        <w:rPr>
          <w:rFonts w:cs="Arial"/>
          <w:sz w:val="20"/>
        </w:rPr>
      </w:pPr>
    </w:p>
    <w:p w14:paraId="1DBE0386" w14:textId="77777777" w:rsidR="00C737BC" w:rsidRPr="00E47EC7" w:rsidRDefault="00C737BC" w:rsidP="00C737BC">
      <w:pPr>
        <w:rPr>
          <w:rFonts w:cs="Arial"/>
          <w:b/>
          <w:sz w:val="20"/>
        </w:rPr>
      </w:pPr>
      <w:r>
        <w:rPr>
          <w:b/>
          <w:sz w:val="20"/>
        </w:rPr>
        <w:t>100 % de sources d’énergie renouvelables</w:t>
      </w:r>
    </w:p>
    <w:p w14:paraId="1D99DC3C" w14:textId="5A94DCAD" w:rsidR="00C737BC" w:rsidRPr="00E47EC7" w:rsidRDefault="00C737BC" w:rsidP="00C737BC">
      <w:pPr>
        <w:rPr>
          <w:rFonts w:cs="Arial"/>
          <w:sz w:val="20"/>
        </w:rPr>
      </w:pPr>
      <w:r>
        <w:rPr>
          <w:sz w:val="20"/>
        </w:rPr>
        <w:t>La certification 2000 watts implique d’approvisionner les 13 bâtiments du site à 100 % en énergies renouvelables pour le chauffage, le refroidissement et la production d’eau chaude et d’économiser près de 1900 tonnes de CO</w:t>
      </w:r>
      <w:r>
        <w:rPr>
          <w:sz w:val="20"/>
          <w:vertAlign w:val="subscript"/>
        </w:rPr>
        <w:t>2</w:t>
      </w:r>
      <w:r>
        <w:rPr>
          <w:sz w:val="20"/>
        </w:rPr>
        <w:t xml:space="preserve"> par an. Avec environ 47 300 mètres de forage, l’un des plus grands champs de sondes géothermiques d’Europe y contribue. Deux champs géothermiques avec un total de 215 sondes géothermiques de 220 mètres en constituent le cœur énergétique. Les sondes de type </w:t>
      </w:r>
      <w:proofErr w:type="spellStart"/>
      <w:r>
        <w:rPr>
          <w:sz w:val="20"/>
        </w:rPr>
        <w:t>geotwin</w:t>
      </w:r>
      <w:proofErr w:type="spellEnd"/>
      <w:r>
        <w:rPr>
          <w:sz w:val="20"/>
        </w:rPr>
        <w:t xml:space="preserve"> proviennent également de la maison Jansen (Jansen Plastic Solutions). Ils prennent en charge une grande partie des besoins en chaleur et en froid et sont reliés à un réseau de conduites de chaleur et de froid à distance via la centrale principale.</w:t>
      </w:r>
    </w:p>
    <w:p w14:paraId="301DA30A" w14:textId="77777777" w:rsidR="00C66666" w:rsidRPr="00777528" w:rsidRDefault="00C66666" w:rsidP="00C66666">
      <w:pPr>
        <w:rPr>
          <w:rFonts w:cs="Arial"/>
          <w:sz w:val="20"/>
        </w:rPr>
      </w:pPr>
    </w:p>
    <w:p w14:paraId="7C047BCA" w14:textId="77777777" w:rsidR="00C66666" w:rsidRPr="00777528" w:rsidRDefault="00C66666" w:rsidP="00C66666">
      <w:pPr>
        <w:rPr>
          <w:rFonts w:cs="Arial"/>
          <w:sz w:val="20"/>
        </w:rPr>
      </w:pPr>
    </w:p>
    <w:p w14:paraId="4EEBBE7D" w14:textId="77777777" w:rsidR="00D718C7" w:rsidRPr="00E47EC7" w:rsidRDefault="00D718C7" w:rsidP="003B608E">
      <w:pPr>
        <w:rPr>
          <w:rFonts w:cs="Arial"/>
          <w:sz w:val="20"/>
        </w:rPr>
      </w:pPr>
      <w:r>
        <w:rPr>
          <w:sz w:val="20"/>
        </w:rPr>
        <w:t xml:space="preserve"> </w:t>
      </w:r>
    </w:p>
    <w:p w14:paraId="44F79DF2" w14:textId="77777777" w:rsidR="00D718C7" w:rsidRPr="00777528" w:rsidRDefault="00D718C7" w:rsidP="003B608E">
      <w:pPr>
        <w:rPr>
          <w:rFonts w:cs="Arial"/>
          <w:bCs/>
          <w:sz w:val="20"/>
        </w:rPr>
      </w:pPr>
    </w:p>
    <w:p w14:paraId="6A733344" w14:textId="77777777" w:rsidR="00D718C7" w:rsidRPr="00E47EC7" w:rsidRDefault="00D718C7" w:rsidP="003B608E">
      <w:pPr>
        <w:rPr>
          <w:rFonts w:cs="Arial"/>
          <w:b/>
          <w:bCs/>
          <w:sz w:val="20"/>
        </w:rPr>
      </w:pPr>
      <w:r>
        <w:rPr>
          <w:b/>
          <w:sz w:val="20"/>
        </w:rPr>
        <w:t xml:space="preserve">INFORMATIONS DU </w:t>
      </w:r>
      <w:proofErr w:type="gramStart"/>
      <w:r>
        <w:rPr>
          <w:b/>
          <w:sz w:val="20"/>
        </w:rPr>
        <w:t>CHANTIER:</w:t>
      </w:r>
      <w:proofErr w:type="gramEnd"/>
    </w:p>
    <w:p w14:paraId="78BADE14" w14:textId="77777777" w:rsidR="000072AD" w:rsidRPr="00777528" w:rsidRDefault="000072AD" w:rsidP="003B608E">
      <w:pPr>
        <w:rPr>
          <w:rFonts w:cs="Arial"/>
          <w:b/>
          <w:bCs/>
          <w:sz w:val="20"/>
        </w:rPr>
      </w:pPr>
    </w:p>
    <w:p w14:paraId="1279F669" w14:textId="77777777" w:rsidR="00C737BC" w:rsidRPr="00E47EC7" w:rsidRDefault="00C737BC" w:rsidP="00C737BC">
      <w:pPr>
        <w:rPr>
          <w:rFonts w:cs="Arial"/>
          <w:bCs/>
          <w:sz w:val="20"/>
        </w:rPr>
      </w:pPr>
      <w:r>
        <w:rPr>
          <w:b/>
          <w:sz w:val="20"/>
        </w:rPr>
        <w:t xml:space="preserve">Maître </w:t>
      </w:r>
      <w:proofErr w:type="gramStart"/>
      <w:r>
        <w:rPr>
          <w:b/>
          <w:sz w:val="20"/>
        </w:rPr>
        <w:t>d’ouvrage:</w:t>
      </w:r>
      <w:proofErr w:type="gramEnd"/>
      <w:r>
        <w:rPr>
          <w:b/>
          <w:sz w:val="20"/>
        </w:rPr>
        <w:t xml:space="preserve"> </w:t>
      </w:r>
      <w:sdt>
        <w:sdtPr>
          <w:rPr>
            <w:rFonts w:cs="Arial"/>
            <w:sz w:val="20"/>
          </w:rPr>
          <w:id w:val="-1948227402"/>
          <w:placeholder>
            <w:docPart w:val="F31CAE819CBD994D99E640E4F84E4B6D"/>
          </w:placeholder>
        </w:sdtPr>
        <w:sdtEndPr/>
        <w:sdtContent>
          <w:proofErr w:type="spellStart"/>
          <w:r>
            <w:rPr>
              <w:sz w:val="20"/>
            </w:rPr>
            <w:t>Losinger</w:t>
          </w:r>
          <w:proofErr w:type="spellEnd"/>
          <w:r>
            <w:rPr>
              <w:sz w:val="20"/>
            </w:rPr>
            <w:t xml:space="preserve"> </w:t>
          </w:r>
          <w:proofErr w:type="spellStart"/>
          <w:r>
            <w:rPr>
              <w:sz w:val="20"/>
            </w:rPr>
            <w:t>Marazzi</w:t>
          </w:r>
          <w:proofErr w:type="spellEnd"/>
          <w:r>
            <w:rPr>
              <w:sz w:val="20"/>
            </w:rPr>
            <w:t> AG</w:t>
          </w:r>
        </w:sdtContent>
      </w:sdt>
    </w:p>
    <w:p w14:paraId="6BEEE2AC" w14:textId="77777777" w:rsidR="00C737BC" w:rsidRPr="00E47EC7" w:rsidRDefault="00C737BC" w:rsidP="00C737BC">
      <w:pPr>
        <w:rPr>
          <w:rFonts w:cs="Arial"/>
          <w:sz w:val="20"/>
        </w:rPr>
      </w:pPr>
      <w:proofErr w:type="gramStart"/>
      <w:r>
        <w:rPr>
          <w:b/>
          <w:sz w:val="20"/>
        </w:rPr>
        <w:t>Architecture:</w:t>
      </w:r>
      <w:proofErr w:type="gramEnd"/>
      <w:r>
        <w:rPr>
          <w:b/>
          <w:sz w:val="20"/>
        </w:rPr>
        <w:t xml:space="preserve"> </w:t>
      </w:r>
      <w:proofErr w:type="spellStart"/>
      <w:r>
        <w:rPr>
          <w:sz w:val="20"/>
        </w:rPr>
        <w:t>Architecturestudio</w:t>
      </w:r>
      <w:proofErr w:type="spellEnd"/>
      <w:r>
        <w:rPr>
          <w:sz w:val="20"/>
        </w:rPr>
        <w:t>, Paris</w:t>
      </w:r>
    </w:p>
    <w:p w14:paraId="467ADA18" w14:textId="77777777" w:rsidR="00C737BC" w:rsidRPr="00E47EC7" w:rsidRDefault="00C737BC" w:rsidP="00C737BC">
      <w:pPr>
        <w:rPr>
          <w:rFonts w:cs="Arial"/>
          <w:sz w:val="20"/>
        </w:rPr>
      </w:pPr>
      <w:r>
        <w:rPr>
          <w:b/>
          <w:sz w:val="20"/>
        </w:rPr>
        <w:t xml:space="preserve">Constructeur </w:t>
      </w:r>
      <w:proofErr w:type="gramStart"/>
      <w:r>
        <w:rPr>
          <w:b/>
          <w:sz w:val="20"/>
        </w:rPr>
        <w:t>métallique:</w:t>
      </w:r>
      <w:proofErr w:type="gramEnd"/>
      <w:r>
        <w:rPr>
          <w:b/>
          <w:sz w:val="20"/>
        </w:rPr>
        <w:t xml:space="preserve"> </w:t>
      </w:r>
      <w:proofErr w:type="spellStart"/>
      <w:r>
        <w:rPr>
          <w:sz w:val="20"/>
        </w:rPr>
        <w:t>Isoflex</w:t>
      </w:r>
      <w:proofErr w:type="spellEnd"/>
      <w:r>
        <w:rPr>
          <w:sz w:val="20"/>
        </w:rPr>
        <w:t xml:space="preserve"> </w:t>
      </w:r>
      <w:proofErr w:type="spellStart"/>
      <w:r>
        <w:rPr>
          <w:sz w:val="20"/>
        </w:rPr>
        <w:t>Metallbau</w:t>
      </w:r>
      <w:proofErr w:type="spellEnd"/>
      <w:r>
        <w:rPr>
          <w:sz w:val="20"/>
        </w:rPr>
        <w:t xml:space="preserve"> </w:t>
      </w:r>
      <w:proofErr w:type="spellStart"/>
      <w:r>
        <w:rPr>
          <w:sz w:val="20"/>
        </w:rPr>
        <w:t>GmbH</w:t>
      </w:r>
      <w:proofErr w:type="spellEnd"/>
      <w:r>
        <w:rPr>
          <w:sz w:val="20"/>
        </w:rPr>
        <w:t>, Berne</w:t>
      </w:r>
    </w:p>
    <w:p w14:paraId="3F022A76" w14:textId="720D9D10" w:rsidR="00D718C7" w:rsidRPr="00E47EC7" w:rsidRDefault="00C737BC" w:rsidP="00C737BC">
      <w:pPr>
        <w:ind w:right="-1278"/>
        <w:rPr>
          <w:rFonts w:cs="Arial"/>
          <w:b/>
          <w:bCs/>
          <w:sz w:val="20"/>
        </w:rPr>
      </w:pPr>
      <w:r>
        <w:rPr>
          <w:b/>
          <w:sz w:val="20"/>
        </w:rPr>
        <w:t xml:space="preserve">Systèmes de profilés en acier </w:t>
      </w:r>
      <w:proofErr w:type="gramStart"/>
      <w:r>
        <w:rPr>
          <w:b/>
          <w:sz w:val="20"/>
        </w:rPr>
        <w:t>utilisés:</w:t>
      </w:r>
      <w:proofErr w:type="gramEnd"/>
      <w:r>
        <w:rPr>
          <w:b/>
          <w:sz w:val="20"/>
        </w:rPr>
        <w:t xml:space="preserve"> </w:t>
      </w:r>
      <w:proofErr w:type="spellStart"/>
      <w:r>
        <w:rPr>
          <w:sz w:val="20"/>
        </w:rPr>
        <w:t>Janisol</w:t>
      </w:r>
      <w:proofErr w:type="spellEnd"/>
      <w:r>
        <w:rPr>
          <w:sz w:val="20"/>
        </w:rPr>
        <w:t xml:space="preserve"> 2 EI30, </w:t>
      </w:r>
      <w:proofErr w:type="spellStart"/>
      <w:r>
        <w:rPr>
          <w:sz w:val="20"/>
        </w:rPr>
        <w:t>Janisol</w:t>
      </w:r>
      <w:proofErr w:type="spellEnd"/>
      <w:r>
        <w:rPr>
          <w:sz w:val="20"/>
        </w:rPr>
        <w:t> C4 EI90</w:t>
      </w:r>
    </w:p>
    <w:p w14:paraId="6366C778" w14:textId="77777777" w:rsidR="00D718C7" w:rsidRPr="00777528" w:rsidRDefault="00D718C7" w:rsidP="003B608E">
      <w:pPr>
        <w:rPr>
          <w:rFonts w:cs="Arial"/>
          <w:b/>
          <w:bCs/>
          <w:sz w:val="20"/>
        </w:rPr>
      </w:pPr>
    </w:p>
    <w:p w14:paraId="27F79895" w14:textId="18FC3CE7" w:rsidR="00955F38" w:rsidRPr="00777528" w:rsidRDefault="00D718C7" w:rsidP="002D3D04">
      <w:pPr>
        <w:rPr>
          <w:rFonts w:cs="Arial"/>
          <w:b/>
          <w:bCs/>
          <w:sz w:val="20"/>
          <w:lang w:val="de-DE"/>
        </w:rPr>
      </w:pPr>
      <w:r w:rsidRPr="00777528">
        <w:rPr>
          <w:b/>
          <w:sz w:val="20"/>
          <w:lang w:val="de-DE"/>
        </w:rPr>
        <w:t xml:space="preserve">Texte: </w:t>
      </w:r>
      <w:r w:rsidRPr="00777528">
        <w:rPr>
          <w:sz w:val="20"/>
          <w:lang w:val="de-DE"/>
        </w:rPr>
        <w:t xml:space="preserve">Nicola Schröder, </w:t>
      </w:r>
      <w:proofErr w:type="spellStart"/>
      <w:r w:rsidRPr="00777528">
        <w:rPr>
          <w:sz w:val="20"/>
          <w:lang w:val="de-DE"/>
        </w:rPr>
        <w:t>Conzept</w:t>
      </w:r>
      <w:proofErr w:type="spellEnd"/>
      <w:r w:rsidRPr="00777528">
        <w:rPr>
          <w:sz w:val="20"/>
          <w:lang w:val="de-DE"/>
        </w:rPr>
        <w:t xml:space="preserve">-B </w:t>
      </w:r>
      <w:proofErr w:type="spellStart"/>
      <w:r w:rsidRPr="00777528">
        <w:rPr>
          <w:sz w:val="20"/>
          <w:lang w:val="de-DE"/>
        </w:rPr>
        <w:t>Zurich</w:t>
      </w:r>
      <w:proofErr w:type="spellEnd"/>
    </w:p>
    <w:p w14:paraId="723809B4" w14:textId="06A42880" w:rsidR="00D718C7" w:rsidRPr="00777528" w:rsidRDefault="00D718C7" w:rsidP="00444341">
      <w:pPr>
        <w:rPr>
          <w:rFonts w:cs="Arial"/>
          <w:sz w:val="20"/>
          <w:lang w:val="de-DE"/>
        </w:rPr>
      </w:pPr>
      <w:proofErr w:type="spellStart"/>
      <w:r w:rsidRPr="00777528">
        <w:rPr>
          <w:b/>
          <w:sz w:val="20"/>
          <w:lang w:val="de-DE"/>
        </w:rPr>
        <w:t>Photos</w:t>
      </w:r>
      <w:proofErr w:type="spellEnd"/>
      <w:r w:rsidRPr="00777528">
        <w:rPr>
          <w:b/>
          <w:sz w:val="20"/>
          <w:lang w:val="de-DE"/>
        </w:rPr>
        <w:t>:</w:t>
      </w:r>
      <w:r w:rsidRPr="00777528">
        <w:rPr>
          <w:sz w:val="20"/>
          <w:lang w:val="de-DE"/>
        </w:rPr>
        <w:t xml:space="preserve"> Zeljko </w:t>
      </w:r>
      <w:proofErr w:type="spellStart"/>
      <w:r w:rsidRPr="00777528">
        <w:rPr>
          <w:sz w:val="20"/>
          <w:lang w:val="de-DE"/>
        </w:rPr>
        <w:t>Gataric</w:t>
      </w:r>
      <w:proofErr w:type="spellEnd"/>
    </w:p>
    <w:p w14:paraId="6AD93958" w14:textId="77777777" w:rsidR="00D718C7" w:rsidRPr="00777528" w:rsidRDefault="00D718C7" w:rsidP="003B608E">
      <w:pPr>
        <w:rPr>
          <w:rFonts w:cs="Arial"/>
          <w:bCs/>
          <w:sz w:val="20"/>
          <w:lang w:val="de-DE"/>
        </w:rPr>
      </w:pPr>
      <w:r w:rsidRPr="00777528">
        <w:rPr>
          <w:b/>
          <w:sz w:val="20"/>
          <w:lang w:val="de-DE"/>
        </w:rPr>
        <w:t xml:space="preserve">Droits </w:t>
      </w:r>
      <w:proofErr w:type="spellStart"/>
      <w:r w:rsidRPr="00777528">
        <w:rPr>
          <w:b/>
          <w:sz w:val="20"/>
          <w:lang w:val="de-DE"/>
        </w:rPr>
        <w:t>d’image</w:t>
      </w:r>
      <w:proofErr w:type="spellEnd"/>
      <w:r w:rsidRPr="00777528">
        <w:rPr>
          <w:b/>
          <w:sz w:val="20"/>
          <w:lang w:val="de-DE"/>
        </w:rPr>
        <w:t xml:space="preserve">: </w:t>
      </w:r>
      <w:r w:rsidRPr="00777528">
        <w:rPr>
          <w:sz w:val="20"/>
          <w:lang w:val="de-DE"/>
        </w:rPr>
        <w:t>Jansen AG, Oberriet/CH</w:t>
      </w:r>
    </w:p>
    <w:p w14:paraId="2A79E805" w14:textId="77777777" w:rsidR="00D718C7" w:rsidRPr="00E47EC7" w:rsidRDefault="00D718C7" w:rsidP="003B608E">
      <w:pPr>
        <w:rPr>
          <w:rFonts w:cs="Arial"/>
          <w:b/>
          <w:bCs/>
          <w:sz w:val="20"/>
          <w:lang w:val="de-CH"/>
        </w:rPr>
      </w:pPr>
    </w:p>
    <w:p w14:paraId="33E68DF1" w14:textId="77777777" w:rsidR="000072AD" w:rsidRPr="00E47EC7" w:rsidRDefault="000072AD" w:rsidP="003B608E">
      <w:pPr>
        <w:rPr>
          <w:rFonts w:cs="Arial"/>
          <w:b/>
          <w:sz w:val="20"/>
          <w:lang w:val="de-CH" w:eastAsia="de-CH"/>
        </w:rPr>
      </w:pPr>
    </w:p>
    <w:p w14:paraId="71E60C45" w14:textId="77777777" w:rsidR="00E47EC7" w:rsidRDefault="00E47EC7" w:rsidP="003B608E">
      <w:pPr>
        <w:rPr>
          <w:rFonts w:cs="Arial"/>
          <w:b/>
          <w:sz w:val="20"/>
          <w:lang w:val="de-CH" w:eastAsia="de-CH"/>
        </w:rPr>
      </w:pPr>
    </w:p>
    <w:p w14:paraId="1DC78A39" w14:textId="77777777" w:rsidR="00D426D8" w:rsidRPr="009C61BD" w:rsidRDefault="00D426D8" w:rsidP="00ED111B">
      <w:pPr>
        <w:rPr>
          <w:rFonts w:cs="Arial"/>
          <w:b/>
          <w:bCs/>
          <w:sz w:val="20"/>
          <w:lang w:val="de-CH"/>
        </w:rPr>
      </w:pPr>
    </w:p>
    <w:p w14:paraId="63FEBB8B" w14:textId="77777777" w:rsidR="00B8354D" w:rsidRPr="009C61BD" w:rsidRDefault="00B8354D" w:rsidP="00E46A7F">
      <w:pPr>
        <w:rPr>
          <w:rFonts w:cs="Arial"/>
          <w:b/>
          <w:bCs/>
          <w:sz w:val="20"/>
          <w:lang w:val="de-CH"/>
        </w:rPr>
      </w:pPr>
    </w:p>
    <w:p w14:paraId="3E6DB84F" w14:textId="77777777" w:rsidR="00B8354D" w:rsidRPr="009C61BD" w:rsidRDefault="00B8354D" w:rsidP="00E46A7F">
      <w:pPr>
        <w:rPr>
          <w:rFonts w:cs="Arial"/>
          <w:b/>
          <w:bCs/>
          <w:sz w:val="20"/>
          <w:lang w:val="de-CH"/>
        </w:rPr>
      </w:pPr>
    </w:p>
    <w:p w14:paraId="12448F5C" w14:textId="77777777" w:rsidR="00B8354D" w:rsidRPr="009C61BD" w:rsidRDefault="00B8354D" w:rsidP="00E46A7F">
      <w:pPr>
        <w:rPr>
          <w:rFonts w:cs="Arial"/>
          <w:b/>
          <w:bCs/>
          <w:sz w:val="20"/>
          <w:lang w:val="de-CH"/>
        </w:rPr>
      </w:pPr>
    </w:p>
    <w:p w14:paraId="3A18A875" w14:textId="41B19107" w:rsidR="000C78B0" w:rsidRPr="00E47EC7" w:rsidRDefault="00ED111B" w:rsidP="00E46A7F">
      <w:pPr>
        <w:rPr>
          <w:rFonts w:cs="Arial"/>
          <w:b/>
          <w:bCs/>
          <w:sz w:val="20"/>
        </w:rPr>
      </w:pPr>
      <w:r>
        <w:rPr>
          <w:b/>
          <w:sz w:val="20"/>
        </w:rPr>
        <w:t xml:space="preserve">APERÇU DES </w:t>
      </w:r>
      <w:proofErr w:type="gramStart"/>
      <w:r>
        <w:rPr>
          <w:b/>
          <w:sz w:val="20"/>
        </w:rPr>
        <w:t>PHOTOS:</w:t>
      </w:r>
      <w:proofErr w:type="gramEnd"/>
    </w:p>
    <w:p w14:paraId="1C04D1AB" w14:textId="77777777" w:rsidR="008418BB" w:rsidRPr="00777528" w:rsidRDefault="008418BB" w:rsidP="008418BB">
      <w:pPr>
        <w:rPr>
          <w:rFonts w:cs="Arial"/>
          <w:bCs/>
          <w:sz w:val="20"/>
        </w:rPr>
      </w:pPr>
    </w:p>
    <w:p w14:paraId="0060C8D2" w14:textId="77777777" w:rsidR="008418BB" w:rsidRPr="00E47EC7" w:rsidRDefault="008418BB" w:rsidP="008418BB">
      <w:pPr>
        <w:rPr>
          <w:rFonts w:cs="Arial"/>
          <w:bCs/>
          <w:sz w:val="20"/>
        </w:rPr>
      </w:pPr>
      <w:r>
        <w:rPr>
          <w:sz w:val="20"/>
        </w:rPr>
        <w:t>L’utilisation des données d’image par la rédaction est liée au présent article sur l’ouvrage.</w:t>
      </w:r>
    </w:p>
    <w:p w14:paraId="5F03731C" w14:textId="77777777" w:rsidR="000C78B0" w:rsidRPr="00777528" w:rsidRDefault="000C78B0" w:rsidP="00ED111B">
      <w:pPr>
        <w:ind w:right="-2129"/>
        <w:rPr>
          <w:rFonts w:eastAsiaTheme="minorEastAsia" w:cs="Arial"/>
          <w:sz w:val="19"/>
          <w:szCs w:val="19"/>
          <w:lang w:eastAsia="ja-JP"/>
        </w:rPr>
      </w:pPr>
    </w:p>
    <w:p w14:paraId="732C8A67" w14:textId="5B96C774" w:rsidR="0019739A" w:rsidRPr="00E47EC7" w:rsidRDefault="00ED111B" w:rsidP="00181583">
      <w:pPr>
        <w:tabs>
          <w:tab w:val="left" w:pos="3402"/>
        </w:tabs>
        <w:ind w:right="-2129"/>
        <w:rPr>
          <w:rFonts w:cs="Arial"/>
        </w:rPr>
      </w:pPr>
      <w:r>
        <w:t xml:space="preserve">  </w:t>
      </w:r>
    </w:p>
    <w:p w14:paraId="09B4226A" w14:textId="77777777" w:rsidR="00E46A7F" w:rsidRPr="00777528" w:rsidRDefault="00E46A7F" w:rsidP="00D426D8">
      <w:pPr>
        <w:widowControl w:val="0"/>
        <w:autoSpaceDE w:val="0"/>
        <w:autoSpaceDN w:val="0"/>
        <w:adjustRightInd w:val="0"/>
        <w:rPr>
          <w:rFonts w:cs="Arial"/>
          <w:b/>
          <w:sz w:val="20"/>
        </w:rPr>
      </w:pPr>
    </w:p>
    <w:p w14:paraId="48CE22CD" w14:textId="77777777" w:rsidR="00B8354D" w:rsidRPr="00006FBD" w:rsidRDefault="00B8354D" w:rsidP="00B8354D">
      <w:pPr>
        <w:widowControl w:val="0"/>
        <w:autoSpaceDE w:val="0"/>
        <w:autoSpaceDN w:val="0"/>
        <w:adjustRightInd w:val="0"/>
        <w:rPr>
          <w:rFonts w:cs="Arial"/>
          <w:b/>
          <w:sz w:val="20"/>
        </w:rPr>
      </w:pPr>
      <w:r>
        <w:rPr>
          <w:noProof/>
          <w:sz w:val="20"/>
          <w:lang w:val="de-CH" w:eastAsia="de-CH"/>
        </w:rPr>
        <w:drawing>
          <wp:inline distT="0" distB="0" distL="0" distR="0" wp14:anchorId="7FF98838" wp14:editId="22EBB971">
            <wp:extent cx="1332181" cy="1775719"/>
            <wp:effectExtent l="0" t="0" r="0" b="2540"/>
            <wp:docPr id="1" name="Bild 1" descr="Macintosh HD:Users:JP:Desktop:1 Nicola Schröder:CONZEPT-B Home:4_Januar-Juli2021 :Jansen:Referenzbericht_GreenCity_28.Jan21:JPG_LowRes:Greencity__Gataric-Fotografie__071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Desktop:1 Nicola Schröder:CONZEPT-B Home:4_Januar-Juli2021 :Jansen:Referenzbericht_GreenCity_28.Jan21:JPG_LowRes:Greencity__Gataric-Fotografie__071_Low-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2529" cy="1776183"/>
                    </a:xfrm>
                    <a:prstGeom prst="rect">
                      <a:avLst/>
                    </a:prstGeom>
                    <a:noFill/>
                    <a:ln>
                      <a:noFill/>
                    </a:ln>
                  </pic:spPr>
                </pic:pic>
              </a:graphicData>
            </a:graphic>
          </wp:inline>
        </w:drawing>
      </w:r>
    </w:p>
    <w:p w14:paraId="2719FB4D" w14:textId="77777777" w:rsidR="00B8354D" w:rsidRDefault="00B8354D" w:rsidP="00B8354D">
      <w:pPr>
        <w:widowControl w:val="0"/>
        <w:autoSpaceDE w:val="0"/>
        <w:autoSpaceDN w:val="0"/>
        <w:adjustRightInd w:val="0"/>
        <w:rPr>
          <w:rFonts w:cs="Arial"/>
          <w:b/>
          <w:sz w:val="20"/>
          <w:lang w:val="de-DE"/>
        </w:rPr>
      </w:pPr>
    </w:p>
    <w:p w14:paraId="2ACA70DF" w14:textId="77777777" w:rsidR="00B8354D" w:rsidRDefault="00B8354D" w:rsidP="00B8354D">
      <w:pPr>
        <w:widowControl w:val="0"/>
        <w:autoSpaceDE w:val="0"/>
        <w:autoSpaceDN w:val="0"/>
        <w:adjustRightInd w:val="0"/>
        <w:rPr>
          <w:rFonts w:cs="Arial"/>
          <w:sz w:val="20"/>
        </w:rPr>
      </w:pPr>
      <w:r>
        <w:rPr>
          <w:b/>
          <w:sz w:val="20"/>
        </w:rPr>
        <w:t xml:space="preserve">Photo </w:t>
      </w:r>
      <w:proofErr w:type="gramStart"/>
      <w:r>
        <w:rPr>
          <w:b/>
          <w:sz w:val="20"/>
        </w:rPr>
        <w:t>1:</w:t>
      </w:r>
      <w:proofErr w:type="gramEnd"/>
      <w:r>
        <w:rPr>
          <w:sz w:val="20"/>
        </w:rPr>
        <w:t xml:space="preserve"> Dans l’immeuble de bureaux </w:t>
      </w:r>
      <w:proofErr w:type="spellStart"/>
      <w:r>
        <w:rPr>
          <w:sz w:val="20"/>
        </w:rPr>
        <w:t>Pergamin</w:t>
      </w:r>
      <w:proofErr w:type="spellEnd"/>
      <w:r>
        <w:rPr>
          <w:sz w:val="20"/>
        </w:rPr>
        <w:t xml:space="preserve"> II à </w:t>
      </w:r>
      <w:proofErr w:type="spellStart"/>
      <w:r>
        <w:rPr>
          <w:sz w:val="20"/>
        </w:rPr>
        <w:t>Greencity</w:t>
      </w:r>
      <w:proofErr w:type="spellEnd"/>
      <w:r>
        <w:rPr>
          <w:sz w:val="20"/>
        </w:rPr>
        <w:t>, des conditions optimales d’apprentissage, de travail et de séjour doivent être garanties par des possibilités d’aération naturelle, une forte pénétration de la lumière naturelle par de faibles profondeurs des locaux et des structures spatiales bien pensées.</w:t>
      </w:r>
    </w:p>
    <w:p w14:paraId="3358E1D2" w14:textId="77777777" w:rsidR="00B8354D" w:rsidRPr="00777528" w:rsidRDefault="00B8354D" w:rsidP="00B8354D">
      <w:pPr>
        <w:widowControl w:val="0"/>
        <w:autoSpaceDE w:val="0"/>
        <w:autoSpaceDN w:val="0"/>
        <w:adjustRightInd w:val="0"/>
        <w:rPr>
          <w:rFonts w:cs="Arial"/>
          <w:sz w:val="20"/>
        </w:rPr>
      </w:pPr>
    </w:p>
    <w:p w14:paraId="73DC01B7" w14:textId="77777777" w:rsidR="00B8354D" w:rsidRPr="00777528" w:rsidRDefault="00B8354D" w:rsidP="00B8354D">
      <w:pPr>
        <w:widowControl w:val="0"/>
        <w:autoSpaceDE w:val="0"/>
        <w:autoSpaceDN w:val="0"/>
        <w:adjustRightInd w:val="0"/>
        <w:rPr>
          <w:rFonts w:cs="Arial"/>
          <w:sz w:val="20"/>
        </w:rPr>
      </w:pPr>
    </w:p>
    <w:p w14:paraId="5A3AADCF" w14:textId="77777777" w:rsidR="00B8354D" w:rsidRPr="00006FBD" w:rsidRDefault="00B8354D" w:rsidP="00B8354D">
      <w:pPr>
        <w:widowControl w:val="0"/>
        <w:autoSpaceDE w:val="0"/>
        <w:autoSpaceDN w:val="0"/>
        <w:adjustRightInd w:val="0"/>
        <w:rPr>
          <w:rFonts w:cs="Arial"/>
          <w:sz w:val="20"/>
        </w:rPr>
      </w:pPr>
      <w:r>
        <w:rPr>
          <w:noProof/>
          <w:sz w:val="20"/>
          <w:lang w:val="de-CH" w:eastAsia="de-CH"/>
        </w:rPr>
        <w:drawing>
          <wp:inline distT="0" distB="0" distL="0" distR="0" wp14:anchorId="4835E982" wp14:editId="574C08AD">
            <wp:extent cx="1789123" cy="1192836"/>
            <wp:effectExtent l="0" t="0" r="0" b="1270"/>
            <wp:docPr id="2" name="Bild 2" descr="Macintosh HD:Users:JP:Desktop:1 Nicola Schröder:CONZEPT-B Home:4_Januar-Juli2021 :Jansen:Referenzbericht_GreenCity_28.Jan21:JPG_LowRes:Greencity__Gataric-Fotografie__009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Desktop:1 Nicola Schröder:CONZEPT-B Home:4_Januar-Juli2021 :Jansen:Referenzbericht_GreenCity_28.Jan21:JPG_LowRes:Greencity__Gataric-Fotografie__009_Low-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9924" cy="1193370"/>
                    </a:xfrm>
                    <a:prstGeom prst="rect">
                      <a:avLst/>
                    </a:prstGeom>
                    <a:noFill/>
                    <a:ln>
                      <a:noFill/>
                    </a:ln>
                  </pic:spPr>
                </pic:pic>
              </a:graphicData>
            </a:graphic>
          </wp:inline>
        </w:drawing>
      </w:r>
      <w:r>
        <w:rPr>
          <w:sz w:val="20"/>
        </w:rPr>
        <w:t xml:space="preserve">     </w:t>
      </w:r>
      <w:r>
        <w:rPr>
          <w:noProof/>
          <w:lang w:val="de-CH" w:eastAsia="de-CH"/>
        </w:rPr>
        <w:drawing>
          <wp:inline distT="0" distB="0" distL="0" distR="0" wp14:anchorId="1AF5B6A2" wp14:editId="5F6C19E6">
            <wp:extent cx="1778814" cy="1185963"/>
            <wp:effectExtent l="0" t="0" r="0" b="8255"/>
            <wp:docPr id="3" name="Bild 3" descr="Macintosh HD:Users:JP:Desktop:1 Nicola Schröder:CONZEPT-B Home:4_Januar-Juli2021 :Jansen:Referenzbericht_GreenCity_28.Jan21:JPG_LowRes:Greencity__Gataric-Fotografie__013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P:Desktop:1 Nicola Schröder:CONZEPT-B Home:4_Januar-Juli2021 :Jansen:Referenzbericht_GreenCity_28.Jan21:JPG_LowRes:Greencity__Gataric-Fotografie__013_Low-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814" cy="1185963"/>
                    </a:xfrm>
                    <a:prstGeom prst="rect">
                      <a:avLst/>
                    </a:prstGeom>
                    <a:noFill/>
                    <a:ln>
                      <a:noFill/>
                    </a:ln>
                  </pic:spPr>
                </pic:pic>
              </a:graphicData>
            </a:graphic>
          </wp:inline>
        </w:drawing>
      </w:r>
    </w:p>
    <w:p w14:paraId="182AC06F" w14:textId="77777777" w:rsidR="00B8354D" w:rsidRPr="00006FBD" w:rsidRDefault="00B8354D" w:rsidP="00B8354D">
      <w:pPr>
        <w:widowControl w:val="0"/>
        <w:autoSpaceDE w:val="0"/>
        <w:autoSpaceDN w:val="0"/>
        <w:adjustRightInd w:val="0"/>
        <w:rPr>
          <w:rFonts w:cs="Arial"/>
          <w:sz w:val="20"/>
        </w:rPr>
      </w:pPr>
      <w:r>
        <w:rPr>
          <w:sz w:val="20"/>
        </w:rPr>
        <w:t xml:space="preserve">  </w:t>
      </w:r>
      <w:r>
        <w:t xml:space="preserve">    </w:t>
      </w:r>
    </w:p>
    <w:p w14:paraId="3B251AD2" w14:textId="77777777" w:rsidR="00B8354D" w:rsidRDefault="00B8354D" w:rsidP="00B8354D">
      <w:pPr>
        <w:rPr>
          <w:rFonts w:cs="Arial"/>
          <w:sz w:val="20"/>
        </w:rPr>
      </w:pPr>
      <w:r>
        <w:rPr>
          <w:b/>
          <w:sz w:val="20"/>
        </w:rPr>
        <w:t xml:space="preserve">Photos 2 et </w:t>
      </w:r>
      <w:proofErr w:type="gramStart"/>
      <w:r>
        <w:rPr>
          <w:b/>
          <w:sz w:val="20"/>
        </w:rPr>
        <w:t>3:</w:t>
      </w:r>
      <w:proofErr w:type="gramEnd"/>
      <w:r>
        <w:rPr>
          <w:b/>
          <w:sz w:val="20"/>
        </w:rPr>
        <w:t xml:space="preserve"> </w:t>
      </w:r>
      <w:proofErr w:type="spellStart"/>
      <w:r>
        <w:rPr>
          <w:sz w:val="20"/>
        </w:rPr>
        <w:t>Janisol</w:t>
      </w:r>
      <w:proofErr w:type="spellEnd"/>
      <w:r>
        <w:rPr>
          <w:sz w:val="20"/>
        </w:rPr>
        <w:t> 2 EI30 a permis de réaliser des cloisons intérieures transparentes et multifonctionnelles avec des profilés filigranes modernes. Celles-ci répondent entièrement aux exigences en matière de protection incendie d’un immeuble de bureaux très fréquenté.</w:t>
      </w:r>
    </w:p>
    <w:p w14:paraId="1982C27B" w14:textId="77777777" w:rsidR="00B8354D" w:rsidRPr="00777528" w:rsidRDefault="00B8354D" w:rsidP="00B8354D">
      <w:pPr>
        <w:rPr>
          <w:rFonts w:cs="Arial"/>
          <w:sz w:val="20"/>
        </w:rPr>
      </w:pPr>
    </w:p>
    <w:p w14:paraId="486BBA81" w14:textId="77777777" w:rsidR="00B8354D" w:rsidRPr="00777528" w:rsidRDefault="00B8354D" w:rsidP="00B8354D">
      <w:pPr>
        <w:rPr>
          <w:rFonts w:cs="Arial"/>
          <w:sz w:val="20"/>
        </w:rPr>
      </w:pPr>
    </w:p>
    <w:p w14:paraId="67DECE30" w14:textId="77777777" w:rsidR="00B8354D" w:rsidRPr="00006FBD" w:rsidRDefault="00B8354D" w:rsidP="00B8354D">
      <w:pPr>
        <w:rPr>
          <w:rFonts w:cs="Arial"/>
          <w:sz w:val="20"/>
        </w:rPr>
      </w:pPr>
      <w:r>
        <w:rPr>
          <w:noProof/>
          <w:sz w:val="20"/>
          <w:lang w:val="de-CH" w:eastAsia="de-CH"/>
        </w:rPr>
        <w:drawing>
          <wp:inline distT="0" distB="0" distL="0" distR="0" wp14:anchorId="512A7D79" wp14:editId="661C5A87">
            <wp:extent cx="1788795" cy="1192618"/>
            <wp:effectExtent l="0" t="0" r="0" b="1270"/>
            <wp:docPr id="4" name="Bild 4" descr="Macintosh HD:Users:JP:Desktop:1 Nicola Schröder:CONZEPT-B Home:4_Januar-Juli2021 :Jansen:Referenzbericht_GreenCity_28.Jan21:JPG_LowRes:Greencity__Gataric-Fotografie__060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P:Desktop:1 Nicola Schröder:CONZEPT-B Home:4_Januar-Juli2021 :Jansen:Referenzbericht_GreenCity_28.Jan21:JPG_LowRes:Greencity__Gataric-Fotografie__060_Low-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8795" cy="1192618"/>
                    </a:xfrm>
                    <a:prstGeom prst="rect">
                      <a:avLst/>
                    </a:prstGeom>
                    <a:noFill/>
                    <a:ln>
                      <a:noFill/>
                    </a:ln>
                  </pic:spPr>
                </pic:pic>
              </a:graphicData>
            </a:graphic>
          </wp:inline>
        </w:drawing>
      </w:r>
      <w:r>
        <w:rPr>
          <w:sz w:val="20"/>
        </w:rPr>
        <w:t xml:space="preserve">     </w:t>
      </w:r>
      <w:r>
        <w:rPr>
          <w:noProof/>
          <w:lang w:val="de-CH" w:eastAsia="de-CH"/>
        </w:rPr>
        <w:drawing>
          <wp:inline distT="0" distB="0" distL="0" distR="0" wp14:anchorId="68C9E97F" wp14:editId="250FA207">
            <wp:extent cx="1788795" cy="1192618"/>
            <wp:effectExtent l="0" t="0" r="0" b="1270"/>
            <wp:docPr id="5" name="Bild 5" descr="Macintosh HD:Users:JP:Desktop:1 Nicola Schröder:CONZEPT-B Home:4_Januar-Juli2021 :Jansen:Referenzbericht_GreenCity_28.Jan21:JPG_LowRes:Greencity__Gataric-Fotografie__061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P:Desktop:1 Nicola Schröder:CONZEPT-B Home:4_Januar-Juli2021 :Jansen:Referenzbericht_GreenCity_28.Jan21:JPG_LowRes:Greencity__Gataric-Fotografie__061_Low-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8795" cy="1192618"/>
                    </a:xfrm>
                    <a:prstGeom prst="rect">
                      <a:avLst/>
                    </a:prstGeom>
                    <a:noFill/>
                    <a:ln>
                      <a:noFill/>
                    </a:ln>
                  </pic:spPr>
                </pic:pic>
              </a:graphicData>
            </a:graphic>
          </wp:inline>
        </w:drawing>
      </w:r>
    </w:p>
    <w:p w14:paraId="6998F3C8" w14:textId="77777777" w:rsidR="00B8354D" w:rsidRPr="00BB0193" w:rsidRDefault="00B8354D" w:rsidP="00B8354D">
      <w:pPr>
        <w:rPr>
          <w:rFonts w:cs="Arial"/>
          <w:b/>
          <w:sz w:val="20"/>
          <w:lang w:val="fr-CH"/>
        </w:rPr>
      </w:pPr>
    </w:p>
    <w:p w14:paraId="2BCD3286" w14:textId="77777777" w:rsidR="00B8354D" w:rsidRPr="00006FBD" w:rsidRDefault="00B8354D" w:rsidP="00B8354D">
      <w:pPr>
        <w:rPr>
          <w:rFonts w:cs="Arial"/>
          <w:sz w:val="20"/>
        </w:rPr>
      </w:pPr>
      <w:r>
        <w:rPr>
          <w:b/>
          <w:sz w:val="20"/>
        </w:rPr>
        <w:t xml:space="preserve">Photos 4 et </w:t>
      </w:r>
      <w:proofErr w:type="gramStart"/>
      <w:r>
        <w:rPr>
          <w:b/>
          <w:sz w:val="20"/>
        </w:rPr>
        <w:t>5:</w:t>
      </w:r>
      <w:proofErr w:type="gramEnd"/>
      <w:r>
        <w:rPr>
          <w:sz w:val="20"/>
        </w:rPr>
        <w:t xml:space="preserve"> Au sous-sol également, les profilés </w:t>
      </w:r>
      <w:proofErr w:type="spellStart"/>
      <w:r>
        <w:rPr>
          <w:sz w:val="20"/>
        </w:rPr>
        <w:t>Janisol</w:t>
      </w:r>
      <w:proofErr w:type="spellEnd"/>
      <w:r>
        <w:rPr>
          <w:sz w:val="20"/>
        </w:rPr>
        <w:t xml:space="preserve"> 2 EI30 associés à la porte coupe-feu à isolation thermique </w:t>
      </w:r>
      <w:proofErr w:type="spellStart"/>
      <w:r>
        <w:rPr>
          <w:sz w:val="20"/>
        </w:rPr>
        <w:t>Janisol</w:t>
      </w:r>
      <w:proofErr w:type="spellEnd"/>
      <w:r>
        <w:rPr>
          <w:sz w:val="20"/>
        </w:rPr>
        <w:t xml:space="preserve"> C4 soulignent le concept énergétique ainsi que la protection incendie. </w:t>
      </w:r>
    </w:p>
    <w:p w14:paraId="7A18039C" w14:textId="77777777" w:rsidR="00B8354D" w:rsidRPr="00777528" w:rsidRDefault="00B8354D" w:rsidP="00B8354D">
      <w:pPr>
        <w:rPr>
          <w:rFonts w:eastAsiaTheme="minorEastAsia" w:cs="Arial"/>
          <w:b/>
          <w:sz w:val="20"/>
          <w:lang w:eastAsia="ja-JP"/>
        </w:rPr>
      </w:pPr>
    </w:p>
    <w:p w14:paraId="064F7C13" w14:textId="77777777" w:rsidR="00B8354D" w:rsidRPr="00006FBD" w:rsidRDefault="00B8354D" w:rsidP="00B8354D">
      <w:pPr>
        <w:rPr>
          <w:rFonts w:cs="Arial"/>
          <w:sz w:val="20"/>
        </w:rPr>
      </w:pPr>
      <w:r>
        <w:rPr>
          <w:noProof/>
          <w:sz w:val="20"/>
          <w:lang w:val="de-CH" w:eastAsia="de-CH"/>
        </w:rPr>
        <w:lastRenderedPageBreak/>
        <w:drawing>
          <wp:inline distT="0" distB="0" distL="0" distR="0" wp14:anchorId="63C7A7CE" wp14:editId="7D7D6BB0">
            <wp:extent cx="1778814" cy="1185964"/>
            <wp:effectExtent l="0" t="0" r="0" b="8255"/>
            <wp:docPr id="7" name="Bild 7" descr="Macintosh HD:Users:JP:Desktop:1 Nicola Schröder:CONZEPT-B Home:4_Januar-Juli2021 :Jansen:Referenzbericht_GreenCity_28.Jan21:JPG_LowRes:Greencity__Gataric-Fotografie__025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P:Desktop:1 Nicola Schröder:CONZEPT-B Home:4_Januar-Juli2021 :Jansen:Referenzbericht_GreenCity_28.Jan21:JPG_LowRes:Greencity__Gataric-Fotografie__025_Low-r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9277" cy="1186273"/>
                    </a:xfrm>
                    <a:prstGeom prst="rect">
                      <a:avLst/>
                    </a:prstGeom>
                    <a:noFill/>
                    <a:ln>
                      <a:noFill/>
                    </a:ln>
                  </pic:spPr>
                </pic:pic>
              </a:graphicData>
            </a:graphic>
          </wp:inline>
        </w:drawing>
      </w:r>
      <w:r>
        <w:rPr>
          <w:sz w:val="20"/>
        </w:rPr>
        <w:t xml:space="preserve">     </w:t>
      </w:r>
      <w:r>
        <w:rPr>
          <w:noProof/>
          <w:lang w:val="de-CH" w:eastAsia="de-CH"/>
        </w:rPr>
        <w:drawing>
          <wp:inline distT="0" distB="0" distL="0" distR="0" wp14:anchorId="4F9947AE" wp14:editId="465FCB15">
            <wp:extent cx="1778635" cy="1185844"/>
            <wp:effectExtent l="0" t="0" r="0" b="8255"/>
            <wp:docPr id="8" name="Bild 8" descr="Macintosh HD:Users:JP:Desktop:1 Nicola Schröder:CONZEPT-B Home:4_Januar-Juli2021 :Jansen:Referenzbericht_GreenCity_28.Jan21:JPG_LowRes:Greencity__Gataric-Fotografie__028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P:Desktop:1 Nicola Schröder:CONZEPT-B Home:4_Januar-Juli2021 :Jansen:Referenzbericht_GreenCity_28.Jan21:JPG_LowRes:Greencity__Gataric-Fotografie__028_Low-r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8635" cy="1185844"/>
                    </a:xfrm>
                    <a:prstGeom prst="rect">
                      <a:avLst/>
                    </a:prstGeom>
                    <a:noFill/>
                    <a:ln>
                      <a:noFill/>
                    </a:ln>
                  </pic:spPr>
                </pic:pic>
              </a:graphicData>
            </a:graphic>
          </wp:inline>
        </w:drawing>
      </w:r>
    </w:p>
    <w:p w14:paraId="325796E1" w14:textId="77777777" w:rsidR="00B8354D" w:rsidRPr="00BB0193" w:rsidRDefault="00B8354D" w:rsidP="00B8354D">
      <w:pPr>
        <w:rPr>
          <w:rFonts w:cs="Arial"/>
          <w:lang w:val="fr-CH"/>
        </w:rPr>
      </w:pPr>
    </w:p>
    <w:p w14:paraId="6544157F" w14:textId="77777777" w:rsidR="00B8354D" w:rsidRPr="00006FBD" w:rsidRDefault="00B8354D" w:rsidP="00B8354D">
      <w:pPr>
        <w:tabs>
          <w:tab w:val="left" w:pos="3402"/>
        </w:tabs>
        <w:ind w:right="-2129"/>
        <w:rPr>
          <w:rFonts w:cs="Arial"/>
        </w:rPr>
      </w:pPr>
      <w:r>
        <w:rPr>
          <w:b/>
          <w:sz w:val="20"/>
        </w:rPr>
        <w:t xml:space="preserve">Photos 6 et </w:t>
      </w:r>
      <w:proofErr w:type="gramStart"/>
      <w:r>
        <w:rPr>
          <w:b/>
          <w:sz w:val="20"/>
        </w:rPr>
        <w:t>7:</w:t>
      </w:r>
      <w:proofErr w:type="gramEnd"/>
      <w:r>
        <w:t xml:space="preserve"> </w:t>
      </w:r>
      <w:r>
        <w:rPr>
          <w:sz w:val="20"/>
        </w:rPr>
        <w:t xml:space="preserve">Le </w:t>
      </w:r>
      <w:proofErr w:type="spellStart"/>
      <w:r>
        <w:rPr>
          <w:sz w:val="20"/>
        </w:rPr>
        <w:t>Pergamin</w:t>
      </w:r>
      <w:proofErr w:type="spellEnd"/>
      <w:r>
        <w:rPr>
          <w:sz w:val="20"/>
        </w:rPr>
        <w:t xml:space="preserve"> II possède deux cages d’escalier avec ascenseurs. À tous les niveaux jusqu’au sous-sol, cette zone d’accès est ouverte vers les étages par les vitrages fixes </w:t>
      </w:r>
      <w:proofErr w:type="spellStart"/>
      <w:r>
        <w:rPr>
          <w:sz w:val="20"/>
        </w:rPr>
        <w:t>Janisol</w:t>
      </w:r>
      <w:proofErr w:type="spellEnd"/>
      <w:r>
        <w:rPr>
          <w:sz w:val="20"/>
        </w:rPr>
        <w:t xml:space="preserve"> 2 EI30 et les portes vitrées à deux vantaux </w:t>
      </w:r>
      <w:proofErr w:type="spellStart"/>
      <w:r>
        <w:rPr>
          <w:sz w:val="20"/>
        </w:rPr>
        <w:t>Janisol</w:t>
      </w:r>
      <w:proofErr w:type="spellEnd"/>
      <w:r>
        <w:rPr>
          <w:sz w:val="20"/>
        </w:rPr>
        <w:t> C4.</w:t>
      </w:r>
    </w:p>
    <w:p w14:paraId="7CB56462" w14:textId="79CD01E2" w:rsidR="0019739A" w:rsidRPr="00777528" w:rsidRDefault="0019739A" w:rsidP="00B8354D">
      <w:pPr>
        <w:widowControl w:val="0"/>
        <w:autoSpaceDE w:val="0"/>
        <w:autoSpaceDN w:val="0"/>
        <w:adjustRightInd w:val="0"/>
        <w:rPr>
          <w:rFonts w:cs="Arial"/>
          <w:b/>
          <w:sz w:val="20"/>
        </w:rPr>
      </w:pPr>
    </w:p>
    <w:sectPr w:rsidR="0019739A" w:rsidRPr="00777528" w:rsidSect="006D33AD">
      <w:headerReference w:type="even" r:id="rId18"/>
      <w:headerReference w:type="first" r:id="rId19"/>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13C47" w14:textId="77777777" w:rsidR="00201759" w:rsidRDefault="00201759">
      <w:r>
        <w:separator/>
      </w:r>
    </w:p>
  </w:endnote>
  <w:endnote w:type="continuationSeparator" w:id="0">
    <w:p w14:paraId="1F16E91C" w14:textId="77777777" w:rsidR="00201759" w:rsidRDefault="00201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45139" w14:textId="77777777" w:rsidR="00201759" w:rsidRDefault="00201759">
      <w:r>
        <w:separator/>
      </w:r>
    </w:p>
  </w:footnote>
  <w:footnote w:type="continuationSeparator" w:id="0">
    <w:p w14:paraId="12E149A1" w14:textId="77777777" w:rsidR="00201759" w:rsidRDefault="00201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D203" w14:textId="77777777" w:rsidR="00FA51E4" w:rsidRDefault="00FA51E4">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FA51E4" w:rsidRDefault="00FA51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6102" w14:textId="77777777" w:rsidR="00FA51E4" w:rsidRDefault="00FA51E4" w:rsidP="0014413C">
    <w:pPr>
      <w:pStyle w:val="Kopfzeile"/>
      <w:ind w:right="-2270"/>
      <w:jc w:val="right"/>
    </w:pPr>
    <w:r>
      <w:rPr>
        <w:noProof/>
        <w:lang w:val="de-CH" w:eastAsia="de-CH"/>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E93"/>
    <w:rsid w:val="00000B23"/>
    <w:rsid w:val="00006FBD"/>
    <w:rsid w:val="000072AD"/>
    <w:rsid w:val="00022F46"/>
    <w:rsid w:val="00024FA3"/>
    <w:rsid w:val="00031D94"/>
    <w:rsid w:val="00043A37"/>
    <w:rsid w:val="00051B2D"/>
    <w:rsid w:val="00051B5C"/>
    <w:rsid w:val="000571BA"/>
    <w:rsid w:val="0006271C"/>
    <w:rsid w:val="00064A71"/>
    <w:rsid w:val="00070450"/>
    <w:rsid w:val="000838DB"/>
    <w:rsid w:val="00093014"/>
    <w:rsid w:val="000A0687"/>
    <w:rsid w:val="000A745C"/>
    <w:rsid w:val="000B1120"/>
    <w:rsid w:val="000B13BF"/>
    <w:rsid w:val="000B4DAF"/>
    <w:rsid w:val="000B5782"/>
    <w:rsid w:val="000B5D37"/>
    <w:rsid w:val="000C1E78"/>
    <w:rsid w:val="000C3254"/>
    <w:rsid w:val="000C5653"/>
    <w:rsid w:val="000C78B0"/>
    <w:rsid w:val="000D21FC"/>
    <w:rsid w:val="000D68D6"/>
    <w:rsid w:val="000F338B"/>
    <w:rsid w:val="00103E50"/>
    <w:rsid w:val="00106C2F"/>
    <w:rsid w:val="001077CC"/>
    <w:rsid w:val="00114410"/>
    <w:rsid w:val="00117E06"/>
    <w:rsid w:val="00123653"/>
    <w:rsid w:val="00131121"/>
    <w:rsid w:val="00143BF6"/>
    <w:rsid w:val="0014413C"/>
    <w:rsid w:val="0014555F"/>
    <w:rsid w:val="00146EC9"/>
    <w:rsid w:val="00147C51"/>
    <w:rsid w:val="0015532B"/>
    <w:rsid w:val="00157E62"/>
    <w:rsid w:val="001601E7"/>
    <w:rsid w:val="0016307D"/>
    <w:rsid w:val="00165146"/>
    <w:rsid w:val="0017100E"/>
    <w:rsid w:val="0017625B"/>
    <w:rsid w:val="00181583"/>
    <w:rsid w:val="001859F8"/>
    <w:rsid w:val="00191E8E"/>
    <w:rsid w:val="00193FD8"/>
    <w:rsid w:val="001956BE"/>
    <w:rsid w:val="0019739A"/>
    <w:rsid w:val="001A037D"/>
    <w:rsid w:val="001A08B5"/>
    <w:rsid w:val="001A11C0"/>
    <w:rsid w:val="001A3F75"/>
    <w:rsid w:val="001A5368"/>
    <w:rsid w:val="001C3D39"/>
    <w:rsid w:val="001C51CB"/>
    <w:rsid w:val="001D37BE"/>
    <w:rsid w:val="001E26C4"/>
    <w:rsid w:val="001E38C5"/>
    <w:rsid w:val="001F113E"/>
    <w:rsid w:val="001F569D"/>
    <w:rsid w:val="00201759"/>
    <w:rsid w:val="002110D9"/>
    <w:rsid w:val="0021488B"/>
    <w:rsid w:val="0024751D"/>
    <w:rsid w:val="0025453B"/>
    <w:rsid w:val="00257688"/>
    <w:rsid w:val="002636C5"/>
    <w:rsid w:val="002647D2"/>
    <w:rsid w:val="00286E78"/>
    <w:rsid w:val="002B273A"/>
    <w:rsid w:val="002C37EE"/>
    <w:rsid w:val="002C4334"/>
    <w:rsid w:val="002D15ED"/>
    <w:rsid w:val="002D3D04"/>
    <w:rsid w:val="002E2696"/>
    <w:rsid w:val="002E5E36"/>
    <w:rsid w:val="002E7B31"/>
    <w:rsid w:val="002F45D4"/>
    <w:rsid w:val="0031071A"/>
    <w:rsid w:val="00311AA0"/>
    <w:rsid w:val="003129E8"/>
    <w:rsid w:val="0032185E"/>
    <w:rsid w:val="00321FC8"/>
    <w:rsid w:val="003337CE"/>
    <w:rsid w:val="0033380E"/>
    <w:rsid w:val="00334C1C"/>
    <w:rsid w:val="00337B8A"/>
    <w:rsid w:val="003449C8"/>
    <w:rsid w:val="00356FB1"/>
    <w:rsid w:val="00360151"/>
    <w:rsid w:val="003668A0"/>
    <w:rsid w:val="00371FB1"/>
    <w:rsid w:val="00372E6E"/>
    <w:rsid w:val="003A25E8"/>
    <w:rsid w:val="003B608E"/>
    <w:rsid w:val="003C5415"/>
    <w:rsid w:val="003D2B9B"/>
    <w:rsid w:val="003D52F3"/>
    <w:rsid w:val="003E7548"/>
    <w:rsid w:val="00405B19"/>
    <w:rsid w:val="00414AD3"/>
    <w:rsid w:val="00415A29"/>
    <w:rsid w:val="00423EBE"/>
    <w:rsid w:val="0042412A"/>
    <w:rsid w:val="00426EEF"/>
    <w:rsid w:val="004278A7"/>
    <w:rsid w:val="004317A0"/>
    <w:rsid w:val="0043369B"/>
    <w:rsid w:val="00435BD7"/>
    <w:rsid w:val="00442733"/>
    <w:rsid w:val="00444341"/>
    <w:rsid w:val="00444E6D"/>
    <w:rsid w:val="0045656C"/>
    <w:rsid w:val="00465303"/>
    <w:rsid w:val="00465B37"/>
    <w:rsid w:val="004763C5"/>
    <w:rsid w:val="00476530"/>
    <w:rsid w:val="004800B8"/>
    <w:rsid w:val="00482337"/>
    <w:rsid w:val="004A71D8"/>
    <w:rsid w:val="004A7C10"/>
    <w:rsid w:val="004C2FF9"/>
    <w:rsid w:val="004C5789"/>
    <w:rsid w:val="004D0AFD"/>
    <w:rsid w:val="004F464A"/>
    <w:rsid w:val="005032B1"/>
    <w:rsid w:val="005049C3"/>
    <w:rsid w:val="00510330"/>
    <w:rsid w:val="005216D1"/>
    <w:rsid w:val="00523C16"/>
    <w:rsid w:val="00525C74"/>
    <w:rsid w:val="00531C83"/>
    <w:rsid w:val="005353F1"/>
    <w:rsid w:val="00535F87"/>
    <w:rsid w:val="00540E84"/>
    <w:rsid w:val="005450E9"/>
    <w:rsid w:val="00546E93"/>
    <w:rsid w:val="00546ECA"/>
    <w:rsid w:val="00550B3A"/>
    <w:rsid w:val="0055281A"/>
    <w:rsid w:val="00564FB2"/>
    <w:rsid w:val="0058131C"/>
    <w:rsid w:val="0058358B"/>
    <w:rsid w:val="00585002"/>
    <w:rsid w:val="00586216"/>
    <w:rsid w:val="005910CB"/>
    <w:rsid w:val="00594060"/>
    <w:rsid w:val="005A048B"/>
    <w:rsid w:val="005A0D4D"/>
    <w:rsid w:val="005A3BD5"/>
    <w:rsid w:val="005B513F"/>
    <w:rsid w:val="005B7604"/>
    <w:rsid w:val="005C0A4B"/>
    <w:rsid w:val="005C65BD"/>
    <w:rsid w:val="005D4012"/>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444AE"/>
    <w:rsid w:val="00645D9F"/>
    <w:rsid w:val="00651892"/>
    <w:rsid w:val="0065684B"/>
    <w:rsid w:val="00664D3D"/>
    <w:rsid w:val="00665DD3"/>
    <w:rsid w:val="00665F0A"/>
    <w:rsid w:val="00680027"/>
    <w:rsid w:val="00680F11"/>
    <w:rsid w:val="00682475"/>
    <w:rsid w:val="00685882"/>
    <w:rsid w:val="006979C1"/>
    <w:rsid w:val="006A2319"/>
    <w:rsid w:val="006A37DD"/>
    <w:rsid w:val="006B2644"/>
    <w:rsid w:val="006B5424"/>
    <w:rsid w:val="006C332B"/>
    <w:rsid w:val="006C6AD8"/>
    <w:rsid w:val="006D33AD"/>
    <w:rsid w:val="006D43D1"/>
    <w:rsid w:val="006D4705"/>
    <w:rsid w:val="006E2451"/>
    <w:rsid w:val="006E3D38"/>
    <w:rsid w:val="007003C4"/>
    <w:rsid w:val="00701DCA"/>
    <w:rsid w:val="0071202F"/>
    <w:rsid w:val="00716D78"/>
    <w:rsid w:val="00723704"/>
    <w:rsid w:val="00750008"/>
    <w:rsid w:val="007512E3"/>
    <w:rsid w:val="00762AEA"/>
    <w:rsid w:val="0076529D"/>
    <w:rsid w:val="00777528"/>
    <w:rsid w:val="00787D9B"/>
    <w:rsid w:val="007B2D4E"/>
    <w:rsid w:val="007B4D3F"/>
    <w:rsid w:val="007B69BA"/>
    <w:rsid w:val="007C305C"/>
    <w:rsid w:val="007C4097"/>
    <w:rsid w:val="007E0695"/>
    <w:rsid w:val="007E0BAB"/>
    <w:rsid w:val="007E33DA"/>
    <w:rsid w:val="007F3E83"/>
    <w:rsid w:val="007F779F"/>
    <w:rsid w:val="0080073A"/>
    <w:rsid w:val="00803E91"/>
    <w:rsid w:val="008118E3"/>
    <w:rsid w:val="008229E2"/>
    <w:rsid w:val="00824DA8"/>
    <w:rsid w:val="00825D19"/>
    <w:rsid w:val="00826BC5"/>
    <w:rsid w:val="00837822"/>
    <w:rsid w:val="008418BB"/>
    <w:rsid w:val="00844305"/>
    <w:rsid w:val="00853541"/>
    <w:rsid w:val="00856BC4"/>
    <w:rsid w:val="00875017"/>
    <w:rsid w:val="00877805"/>
    <w:rsid w:val="008847E3"/>
    <w:rsid w:val="00884E01"/>
    <w:rsid w:val="008953FF"/>
    <w:rsid w:val="008974C2"/>
    <w:rsid w:val="008A017B"/>
    <w:rsid w:val="008A32A0"/>
    <w:rsid w:val="008B0227"/>
    <w:rsid w:val="008B6A6E"/>
    <w:rsid w:val="008C2251"/>
    <w:rsid w:val="008D196C"/>
    <w:rsid w:val="008E1DA0"/>
    <w:rsid w:val="008E60C9"/>
    <w:rsid w:val="009007DD"/>
    <w:rsid w:val="009032C9"/>
    <w:rsid w:val="00912B73"/>
    <w:rsid w:val="00913949"/>
    <w:rsid w:val="0091525B"/>
    <w:rsid w:val="00916294"/>
    <w:rsid w:val="00922E38"/>
    <w:rsid w:val="00927099"/>
    <w:rsid w:val="0092709A"/>
    <w:rsid w:val="00931FD8"/>
    <w:rsid w:val="009330F4"/>
    <w:rsid w:val="00934160"/>
    <w:rsid w:val="009364CF"/>
    <w:rsid w:val="009527BD"/>
    <w:rsid w:val="00952CA0"/>
    <w:rsid w:val="00953B6C"/>
    <w:rsid w:val="00955F38"/>
    <w:rsid w:val="00971986"/>
    <w:rsid w:val="0097221B"/>
    <w:rsid w:val="009776EE"/>
    <w:rsid w:val="0098411D"/>
    <w:rsid w:val="00986587"/>
    <w:rsid w:val="00990CB7"/>
    <w:rsid w:val="00996873"/>
    <w:rsid w:val="009A029B"/>
    <w:rsid w:val="009A29E8"/>
    <w:rsid w:val="009A307F"/>
    <w:rsid w:val="009B6EBF"/>
    <w:rsid w:val="009B761F"/>
    <w:rsid w:val="009C61BD"/>
    <w:rsid w:val="009D473E"/>
    <w:rsid w:val="009E0EBD"/>
    <w:rsid w:val="009E3AF1"/>
    <w:rsid w:val="009F28AB"/>
    <w:rsid w:val="009F699F"/>
    <w:rsid w:val="009F777E"/>
    <w:rsid w:val="00A00A9D"/>
    <w:rsid w:val="00A049E0"/>
    <w:rsid w:val="00A069E1"/>
    <w:rsid w:val="00A33AB9"/>
    <w:rsid w:val="00A33DFF"/>
    <w:rsid w:val="00A35005"/>
    <w:rsid w:val="00A401DA"/>
    <w:rsid w:val="00A43701"/>
    <w:rsid w:val="00A44709"/>
    <w:rsid w:val="00A530E7"/>
    <w:rsid w:val="00A616E2"/>
    <w:rsid w:val="00A61FA6"/>
    <w:rsid w:val="00A63B19"/>
    <w:rsid w:val="00A7438C"/>
    <w:rsid w:val="00A8337D"/>
    <w:rsid w:val="00A833F4"/>
    <w:rsid w:val="00A851EC"/>
    <w:rsid w:val="00A93EA0"/>
    <w:rsid w:val="00A96308"/>
    <w:rsid w:val="00AA5CA6"/>
    <w:rsid w:val="00AA7F7E"/>
    <w:rsid w:val="00AB08FC"/>
    <w:rsid w:val="00AB2FCB"/>
    <w:rsid w:val="00AD11DB"/>
    <w:rsid w:val="00AD37CB"/>
    <w:rsid w:val="00AD7062"/>
    <w:rsid w:val="00AE336F"/>
    <w:rsid w:val="00AE7A9C"/>
    <w:rsid w:val="00AF498E"/>
    <w:rsid w:val="00B0312D"/>
    <w:rsid w:val="00B065E2"/>
    <w:rsid w:val="00B1018A"/>
    <w:rsid w:val="00B23A9D"/>
    <w:rsid w:val="00B36FC6"/>
    <w:rsid w:val="00B50EEC"/>
    <w:rsid w:val="00B55611"/>
    <w:rsid w:val="00B700CD"/>
    <w:rsid w:val="00B708CD"/>
    <w:rsid w:val="00B71E46"/>
    <w:rsid w:val="00B73891"/>
    <w:rsid w:val="00B7504B"/>
    <w:rsid w:val="00B7732B"/>
    <w:rsid w:val="00B779BB"/>
    <w:rsid w:val="00B82D39"/>
    <w:rsid w:val="00B8354D"/>
    <w:rsid w:val="00B87015"/>
    <w:rsid w:val="00BA3C07"/>
    <w:rsid w:val="00BA3E38"/>
    <w:rsid w:val="00BA3FBD"/>
    <w:rsid w:val="00BA45A1"/>
    <w:rsid w:val="00BB0193"/>
    <w:rsid w:val="00BB128A"/>
    <w:rsid w:val="00BB51B0"/>
    <w:rsid w:val="00BC018B"/>
    <w:rsid w:val="00BE0985"/>
    <w:rsid w:val="00BE2B08"/>
    <w:rsid w:val="00BF1E58"/>
    <w:rsid w:val="00BF2CFB"/>
    <w:rsid w:val="00C0196B"/>
    <w:rsid w:val="00C07AAB"/>
    <w:rsid w:val="00C105C5"/>
    <w:rsid w:val="00C203D0"/>
    <w:rsid w:val="00C36F2E"/>
    <w:rsid w:val="00C4201B"/>
    <w:rsid w:val="00C43B28"/>
    <w:rsid w:val="00C459C6"/>
    <w:rsid w:val="00C52300"/>
    <w:rsid w:val="00C52758"/>
    <w:rsid w:val="00C56050"/>
    <w:rsid w:val="00C56D97"/>
    <w:rsid w:val="00C56F53"/>
    <w:rsid w:val="00C60925"/>
    <w:rsid w:val="00C66666"/>
    <w:rsid w:val="00C67F59"/>
    <w:rsid w:val="00C737BC"/>
    <w:rsid w:val="00C7701F"/>
    <w:rsid w:val="00C80404"/>
    <w:rsid w:val="00C80A29"/>
    <w:rsid w:val="00C80AD6"/>
    <w:rsid w:val="00C825A5"/>
    <w:rsid w:val="00C906C9"/>
    <w:rsid w:val="00CA060D"/>
    <w:rsid w:val="00CA4E6E"/>
    <w:rsid w:val="00CC10F0"/>
    <w:rsid w:val="00CC5AA3"/>
    <w:rsid w:val="00CD1397"/>
    <w:rsid w:val="00CD17B7"/>
    <w:rsid w:val="00CD687B"/>
    <w:rsid w:val="00CD7F2C"/>
    <w:rsid w:val="00CE2229"/>
    <w:rsid w:val="00CF1EC9"/>
    <w:rsid w:val="00CF2BE8"/>
    <w:rsid w:val="00D151AF"/>
    <w:rsid w:val="00D15E3E"/>
    <w:rsid w:val="00D22381"/>
    <w:rsid w:val="00D336AD"/>
    <w:rsid w:val="00D411C5"/>
    <w:rsid w:val="00D41A66"/>
    <w:rsid w:val="00D426D8"/>
    <w:rsid w:val="00D44F24"/>
    <w:rsid w:val="00D45C02"/>
    <w:rsid w:val="00D63389"/>
    <w:rsid w:val="00D67980"/>
    <w:rsid w:val="00D718C7"/>
    <w:rsid w:val="00D7562E"/>
    <w:rsid w:val="00D75F00"/>
    <w:rsid w:val="00D96E49"/>
    <w:rsid w:val="00DA39FA"/>
    <w:rsid w:val="00DB20C2"/>
    <w:rsid w:val="00DD3AF3"/>
    <w:rsid w:val="00DD6485"/>
    <w:rsid w:val="00DD7637"/>
    <w:rsid w:val="00DE37A9"/>
    <w:rsid w:val="00DF2EF7"/>
    <w:rsid w:val="00E01A78"/>
    <w:rsid w:val="00E046A9"/>
    <w:rsid w:val="00E0502D"/>
    <w:rsid w:val="00E05B26"/>
    <w:rsid w:val="00E107B8"/>
    <w:rsid w:val="00E1124A"/>
    <w:rsid w:val="00E123D5"/>
    <w:rsid w:val="00E25F7C"/>
    <w:rsid w:val="00E46228"/>
    <w:rsid w:val="00E46A7F"/>
    <w:rsid w:val="00E47EC7"/>
    <w:rsid w:val="00E64B7A"/>
    <w:rsid w:val="00E7430B"/>
    <w:rsid w:val="00E77707"/>
    <w:rsid w:val="00E81FBD"/>
    <w:rsid w:val="00E85BA7"/>
    <w:rsid w:val="00E96767"/>
    <w:rsid w:val="00E97784"/>
    <w:rsid w:val="00EA1291"/>
    <w:rsid w:val="00EA513A"/>
    <w:rsid w:val="00EB0C73"/>
    <w:rsid w:val="00EB1651"/>
    <w:rsid w:val="00EC0301"/>
    <w:rsid w:val="00ED085F"/>
    <w:rsid w:val="00ED111B"/>
    <w:rsid w:val="00ED6F40"/>
    <w:rsid w:val="00EE4D67"/>
    <w:rsid w:val="00F31658"/>
    <w:rsid w:val="00F35BAF"/>
    <w:rsid w:val="00F42991"/>
    <w:rsid w:val="00F56CF3"/>
    <w:rsid w:val="00F7760E"/>
    <w:rsid w:val="00F800B8"/>
    <w:rsid w:val="00F91B76"/>
    <w:rsid w:val="00F95811"/>
    <w:rsid w:val="00F95FEB"/>
    <w:rsid w:val="00FA2F25"/>
    <w:rsid w:val="00FA51E4"/>
    <w:rsid w:val="00FA6DED"/>
    <w:rsid w:val="00FC2475"/>
    <w:rsid w:val="00FC3AB5"/>
    <w:rsid w:val="00FD55BC"/>
    <w:rsid w:val="00FE6838"/>
    <w:rsid w:val="00FE797E"/>
    <w:rsid w:val="00FF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rPr>
  </w:style>
  <w:style w:type="paragraph" w:styleId="berschrift1">
    <w:name w:val="heading 1"/>
    <w:basedOn w:val="Standard"/>
    <w:next w:val="Standard"/>
    <w:link w:val="berschrift1Zchn"/>
    <w:uiPriority w:val="99"/>
    <w:qFormat/>
    <w:pPr>
      <w:keepNext/>
      <w:outlineLvl w:val="0"/>
    </w:pPr>
    <w:rPr>
      <w:b/>
      <w:sz w:val="28"/>
    </w:rPr>
  </w:style>
  <w:style w:type="paragraph" w:styleId="berschrift2">
    <w:name w:val="heading 2"/>
    <w:basedOn w:val="Standard"/>
    <w:next w:val="Standard"/>
    <w:link w:val="berschrift2Zchn"/>
    <w:semiHidden/>
    <w:unhideWhenUsed/>
    <w:qFormat/>
    <w:locked/>
    <w:rsid w:val="00E1124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b/>
      <w:kern w:val="32"/>
      <w:sz w:val="32"/>
      <w:lang w:val="fr-FR"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Hyperlink">
    <w:name w:val="Hyperlink"/>
    <w:uiPriority w:val="99"/>
    <w:rPr>
      <w:rFonts w:cs="Times New Roman"/>
      <w:color w:val="0000FF"/>
      <w:u w:val="single"/>
    </w:rPr>
  </w:style>
  <w:style w:type="character" w:styleId="BesuchterLink">
    <w:name w:val="FollowedHyperlink"/>
    <w:uiPriority w:val="99"/>
    <w:rPr>
      <w:rFonts w:cs="Times New Roman"/>
      <w:color w:val="800080"/>
      <w:u w:val="single"/>
    </w:rPr>
  </w:style>
  <w:style w:type="paragraph" w:styleId="Sprechblasentext">
    <w:name w:val="Balloon Text"/>
    <w:basedOn w:val="Standard"/>
    <w:link w:val="SprechblasentextZchn"/>
    <w:uiPriority w:val="99"/>
    <w:semiHidden/>
    <w:rsid w:val="00AD11DB"/>
    <w:rPr>
      <w:rFonts w:ascii="Tahoma" w:hAnsi="Tahoma" w:cs="Tahoma"/>
      <w:sz w:val="16"/>
      <w:szCs w:val="16"/>
    </w:rPr>
  </w:style>
  <w:style w:type="character" w:customStyle="1" w:styleId="SprechblasentextZchn">
    <w:name w:val="Sprechblasentext Zch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chn"/>
    <w:uiPriority w:val="99"/>
    <w:semiHidden/>
    <w:unhideWhenUsed/>
    <w:rsid w:val="00A069E1"/>
    <w:rPr>
      <w:sz w:val="20"/>
    </w:rPr>
  </w:style>
  <w:style w:type="character" w:customStyle="1" w:styleId="KommentartextZchn">
    <w:name w:val="Kommentartext Zch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chn"/>
    <w:uiPriority w:val="99"/>
    <w:semiHidden/>
    <w:unhideWhenUsed/>
    <w:rsid w:val="00A069E1"/>
    <w:rPr>
      <w:b/>
      <w:bCs/>
    </w:rPr>
  </w:style>
  <w:style w:type="character" w:customStyle="1" w:styleId="KommentarthemaZchn">
    <w:name w:val="Kommentarthema Zchn"/>
    <w:link w:val="Kommentarthema"/>
    <w:uiPriority w:val="99"/>
    <w:semiHidden/>
    <w:rsid w:val="00A069E1"/>
    <w:rPr>
      <w:rFonts w:ascii="Arial" w:hAnsi="Arial"/>
      <w:b/>
      <w:bCs/>
      <w:lang w:val="fr-FR" w:eastAsia="de-DE"/>
    </w:rPr>
  </w:style>
  <w:style w:type="character" w:customStyle="1" w:styleId="berschrift3Zchn">
    <w:name w:val="Überschrift 3 Zchn"/>
    <w:basedOn w:val="Absatz-Standardschriftart"/>
    <w:link w:val="berschrift3"/>
    <w:semiHidden/>
    <w:rsid w:val="00D718C7"/>
    <w:rPr>
      <w:rFonts w:asciiTheme="majorHAnsi" w:eastAsiaTheme="majorEastAsia" w:hAnsiTheme="majorHAnsi" w:cstheme="majorBidi"/>
      <w:b/>
      <w:bCs/>
      <w:color w:val="4F81BD" w:themeColor="accent1"/>
      <w:sz w:val="24"/>
      <w:lang w:val="fr-FR"/>
    </w:rPr>
  </w:style>
  <w:style w:type="character" w:customStyle="1" w:styleId="berschrift2Zchn">
    <w:name w:val="Überschrift 2 Zchn"/>
    <w:basedOn w:val="Absatz-Standardschriftart"/>
    <w:link w:val="berschrift2"/>
    <w:semiHidden/>
    <w:rsid w:val="00E1124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1654262912">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1CAE819CBD994D99E640E4F84E4B6D"/>
        <w:category>
          <w:name w:val="Allgemein"/>
          <w:gallery w:val="placeholder"/>
        </w:category>
        <w:types>
          <w:type w:val="bbPlcHdr"/>
        </w:types>
        <w:behaviors>
          <w:behavior w:val="content"/>
        </w:behaviors>
        <w:guid w:val="{2C73AC1F-8ED9-8A41-A906-67560CAB5FB3}"/>
      </w:docPartPr>
      <w:docPartBody>
        <w:p w:rsidR="00730E99" w:rsidRDefault="00DA5E9B" w:rsidP="00DA5E9B">
          <w:pPr>
            <w:pStyle w:val="F31CAE819CBD994D99E640E4F84E4B6D"/>
          </w:pPr>
          <w:r w:rsidRPr="001C7F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ABA"/>
    <w:rsid w:val="00056B13"/>
    <w:rsid w:val="00257469"/>
    <w:rsid w:val="002620A9"/>
    <w:rsid w:val="00332559"/>
    <w:rsid w:val="00730E99"/>
    <w:rsid w:val="00956058"/>
    <w:rsid w:val="00A02327"/>
    <w:rsid w:val="00A561C6"/>
    <w:rsid w:val="00A7337A"/>
    <w:rsid w:val="00B43404"/>
    <w:rsid w:val="00C0674F"/>
    <w:rsid w:val="00C27E57"/>
    <w:rsid w:val="00D90620"/>
    <w:rsid w:val="00DA5E9B"/>
    <w:rsid w:val="00E668BB"/>
    <w:rsid w:val="00F81D5F"/>
    <w:rsid w:val="00FC1AB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67"/>
    <w:rsid w:val="00DA5E9B"/>
    <w:rPr>
      <w:color w:val="808080"/>
    </w:rPr>
  </w:style>
  <w:style w:type="paragraph" w:customStyle="1" w:styleId="F31CAE819CBD994D99E640E4F84E4B6D">
    <w:name w:val="F31CAE819CBD994D99E640E4F84E4B6D"/>
    <w:rsid w:val="00DA5E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838E9A987E33440854914C9EEC3FF71" ma:contentTypeVersion="13" ma:contentTypeDescription="Ein neues Dokument erstellen." ma:contentTypeScope="" ma:versionID="b74412bd0bafa18af3e60add26a7fe4b">
  <xsd:schema xmlns:xsd="http://www.w3.org/2001/XMLSchema" xmlns:xs="http://www.w3.org/2001/XMLSchema" xmlns:p="http://schemas.microsoft.com/office/2006/metadata/properties" xmlns:ns2="12a47576-7b96-437d-ad20-cac7327c98a2" xmlns:ns3="067c6142-b8cb-4ed6-9423-e938e3999bf7" targetNamespace="http://schemas.microsoft.com/office/2006/metadata/properties" ma:root="true" ma:fieldsID="db3b9c367ddba8c50b907f5f183a97f6" ns2:_="" ns3:_="">
    <xsd:import namespace="12a47576-7b96-437d-ad20-cac7327c98a2"/>
    <xsd:import namespace="067c6142-b8cb-4ed6-9423-e938e3999b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47576-7b96-437d-ad20-cac7327c98a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7c6142-b8cb-4ed6-9423-e938e3999b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99186-90AE-427D-B96F-73EEA73859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E917FE-6918-4093-8F73-45A04A7AA5FA}">
  <ds:schemaRefs>
    <ds:schemaRef ds:uri="http://schemas.microsoft.com/sharepoint/v3/contenttype/forms"/>
  </ds:schemaRefs>
</ds:datastoreItem>
</file>

<file path=customXml/itemProps3.xml><?xml version="1.0" encoding="utf-8"?>
<ds:datastoreItem xmlns:ds="http://schemas.openxmlformats.org/officeDocument/2006/customXml" ds:itemID="{FDF68987-8E37-4434-BC80-A03B1A844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a47576-7b96-437d-ad20-cac7327c98a2"/>
    <ds:schemaRef ds:uri="067c6142-b8cb-4ed6-9423-e938e3999b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F72819-8344-451C-8238-E0AE8F9B2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833</Words>
  <Characters>5251</Characters>
  <Application>Microsoft Office Word</Application>
  <DocSecurity>0</DocSecurity>
  <Lines>43</Lines>
  <Paragraphs>12</Paragraphs>
  <ScaleCrop>false</ScaleCrop>
  <Company/>
  <LinksUpToDate>false</LinksUpToDate>
  <CharactersWithSpaces>6072</CharactersWithSpaces>
  <SharedDoc>false</SharedDoc>
  <HLinks>
    <vt:vector size="18" baseType="variant">
      <vt:variant>
        <vt:i4>7929864</vt:i4>
      </vt:variant>
      <vt:variant>
        <vt:i4>5</vt:i4>
      </vt:variant>
      <vt:variant>
        <vt:i4>0</vt:i4>
      </vt:variant>
      <vt:variant>
        <vt:i4>5</vt:i4>
      </vt:variant>
      <vt:variant>
        <vt:lpwstr>mailto:a.ring@bautext.de</vt:lpwstr>
      </vt:variant>
      <vt:variant>
        <vt:lpwstr/>
      </vt:variant>
      <vt:variant>
        <vt:i4>5439530</vt:i4>
      </vt:variant>
      <vt:variant>
        <vt:i4>2</vt:i4>
      </vt:variant>
      <vt:variant>
        <vt:i4>0</vt:i4>
      </vt:variant>
      <vt:variant>
        <vt:i4>5</vt:i4>
      </vt:variant>
      <vt:variant>
        <vt:lpwstr>mailto:anita.loesch@jansen.com</vt:lpwstr>
      </vt:variant>
      <vt:variant>
        <vt:lpwstr/>
      </vt:variant>
      <vt:variant>
        <vt:i4>8257577</vt:i4>
      </vt:variant>
      <vt:variant>
        <vt:i4>5613</vt:i4>
      </vt:variant>
      <vt:variant>
        <vt:i4>1025</vt:i4>
      </vt:variant>
      <vt:variant>
        <vt:i4>1</vt:i4>
      </vt:variant>
      <vt:variant>
        <vt:lpwstr>JANSEN_cyan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2022-02-24T10:27:00Z</dcterms:created>
  <dcterms:modified xsi:type="dcterms:W3CDTF">2022-02-24T10:27:00Z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0x0101002838E9A987E33440854914C9EEC3FF71</vt:lpwstr>
  </property>
</Properties>
</file>