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930080" w14:paraId="102697AF" w14:textId="77777777">
        <w:tc>
          <w:tcPr>
            <w:tcW w:w="3471" w:type="dxa"/>
          </w:tcPr>
          <w:p w14:paraId="319A748F" w14:textId="1E363348" w:rsidR="00165146" w:rsidRPr="00930080" w:rsidRDefault="00FC4422" w:rsidP="00546771">
            <w:pPr>
              <w:pStyle w:val="berschrift1"/>
              <w:spacing w:line="312" w:lineRule="auto"/>
              <w:rPr>
                <w:lang w:val="de-CH"/>
              </w:rPr>
            </w:pPr>
            <w:r w:rsidRPr="00930080">
              <w:rPr>
                <w:lang w:val="de-CH"/>
              </w:rPr>
              <w:t>MEDIENINFORMATION</w:t>
            </w:r>
          </w:p>
        </w:tc>
        <w:tc>
          <w:tcPr>
            <w:tcW w:w="3471" w:type="dxa"/>
          </w:tcPr>
          <w:p w14:paraId="0D76584F" w14:textId="17CE9608" w:rsidR="00165146" w:rsidRPr="00930080" w:rsidRDefault="00503F05" w:rsidP="00546771">
            <w:pPr>
              <w:spacing w:line="312" w:lineRule="auto"/>
              <w:jc w:val="right"/>
              <w:rPr>
                <w:szCs w:val="22"/>
                <w:lang w:val="de-CH"/>
              </w:rPr>
            </w:pPr>
            <w:r>
              <w:rPr>
                <w:sz w:val="22"/>
                <w:szCs w:val="22"/>
                <w:lang w:val="de-CH"/>
              </w:rPr>
              <w:t>Jul</w:t>
            </w:r>
            <w:r w:rsidR="00F977B1">
              <w:rPr>
                <w:sz w:val="22"/>
                <w:szCs w:val="22"/>
                <w:lang w:val="de-CH"/>
              </w:rPr>
              <w:t>i</w:t>
            </w:r>
            <w:r w:rsidR="00421745" w:rsidRPr="00930080">
              <w:rPr>
                <w:sz w:val="22"/>
                <w:szCs w:val="22"/>
                <w:lang w:val="de-CH"/>
              </w:rPr>
              <w:t xml:space="preserve"> 2020</w:t>
            </w:r>
            <w:r w:rsidR="00165146" w:rsidRPr="00930080">
              <w:rPr>
                <w:sz w:val="22"/>
                <w:szCs w:val="22"/>
                <w:lang w:val="de-CH"/>
              </w:rPr>
              <w:fldChar w:fldCharType="begin"/>
            </w:r>
            <w:r w:rsidR="00165146" w:rsidRPr="00930080">
              <w:rPr>
                <w:sz w:val="22"/>
                <w:szCs w:val="22"/>
                <w:lang w:val="de-CH"/>
              </w:rPr>
              <w:instrText xml:space="preserve"> </w:instrText>
            </w:r>
            <w:r w:rsidR="00165146" w:rsidRPr="00930080">
              <w:rPr>
                <w:vanish/>
                <w:sz w:val="22"/>
                <w:szCs w:val="22"/>
                <w:lang w:val="de-CH"/>
              </w:rPr>
              <w:instrText>Nr. / Monat/Jahr</w:instrText>
            </w:r>
            <w:r w:rsidR="00165146" w:rsidRPr="00930080">
              <w:rPr>
                <w:sz w:val="22"/>
                <w:szCs w:val="22"/>
                <w:lang w:val="de-CH"/>
              </w:rPr>
              <w:instrText xml:space="preserve"> </w:instrText>
            </w:r>
            <w:r w:rsidR="00165146" w:rsidRPr="00930080">
              <w:rPr>
                <w:sz w:val="22"/>
                <w:szCs w:val="22"/>
                <w:lang w:val="de-CH"/>
              </w:rPr>
              <w:fldChar w:fldCharType="end"/>
            </w:r>
          </w:p>
        </w:tc>
      </w:tr>
      <w:tr w:rsidR="00FC4422" w:rsidRPr="00930080" w14:paraId="5004DEDF" w14:textId="77777777">
        <w:tc>
          <w:tcPr>
            <w:tcW w:w="3471" w:type="dxa"/>
          </w:tcPr>
          <w:p w14:paraId="0760C9BF" w14:textId="1C56EC28" w:rsidR="00FC4422" w:rsidRPr="00930080" w:rsidRDefault="00FC4422" w:rsidP="00546771">
            <w:pPr>
              <w:pStyle w:val="berschrift1"/>
              <w:spacing w:line="312" w:lineRule="auto"/>
              <w:rPr>
                <w:lang w:val="de-CH"/>
              </w:rPr>
            </w:pPr>
          </w:p>
        </w:tc>
        <w:tc>
          <w:tcPr>
            <w:tcW w:w="3471" w:type="dxa"/>
          </w:tcPr>
          <w:p w14:paraId="27284C53" w14:textId="77777777" w:rsidR="00FC4422" w:rsidRPr="00930080" w:rsidRDefault="00FC4422" w:rsidP="00546771">
            <w:pPr>
              <w:spacing w:line="312" w:lineRule="auto"/>
              <w:rPr>
                <w:sz w:val="22"/>
                <w:szCs w:val="22"/>
                <w:lang w:val="de-CH"/>
              </w:rPr>
            </w:pPr>
          </w:p>
        </w:tc>
      </w:tr>
    </w:tbl>
    <w:p w14:paraId="1F1A7561" w14:textId="3F919657" w:rsidR="00E2110A" w:rsidRDefault="00E2110A" w:rsidP="00E2110A">
      <w:pPr>
        <w:pStyle w:val="Titel"/>
        <w:spacing w:line="312" w:lineRule="auto"/>
        <w:rPr>
          <w:b/>
          <w:sz w:val="22"/>
          <w:szCs w:val="22"/>
        </w:rPr>
      </w:pPr>
      <w:r w:rsidRPr="009E4758">
        <w:rPr>
          <w:b/>
          <w:sz w:val="22"/>
          <w:szCs w:val="22"/>
        </w:rPr>
        <w:t>Umbau der Alten Aktienspinnerei, Chemnitz</w:t>
      </w:r>
      <w:r>
        <w:rPr>
          <w:b/>
          <w:sz w:val="22"/>
          <w:szCs w:val="22"/>
        </w:rPr>
        <w:t>:</w:t>
      </w:r>
    </w:p>
    <w:p w14:paraId="5515C774" w14:textId="77777777" w:rsidR="00E2110A" w:rsidRDefault="00E2110A" w:rsidP="00E2110A">
      <w:pPr>
        <w:spacing w:line="312" w:lineRule="auto"/>
        <w:rPr>
          <w:b/>
          <w:sz w:val="28"/>
          <w:szCs w:val="28"/>
        </w:rPr>
      </w:pPr>
      <w:r w:rsidRPr="009E4758">
        <w:rPr>
          <w:b/>
          <w:sz w:val="28"/>
          <w:szCs w:val="28"/>
        </w:rPr>
        <w:t>Vom Zwirn zur Zentralbibliothek</w:t>
      </w:r>
    </w:p>
    <w:p w14:paraId="0D94D397" w14:textId="77777777" w:rsidR="00B2336A" w:rsidRDefault="00B2336A" w:rsidP="000E10CC">
      <w:pPr>
        <w:spacing w:line="312" w:lineRule="auto"/>
        <w:rPr>
          <w:rFonts w:cs="Arial"/>
          <w:b/>
          <w:sz w:val="20"/>
        </w:rPr>
      </w:pPr>
    </w:p>
    <w:p w14:paraId="4AC7C0CC" w14:textId="1EF27961" w:rsidR="009C354E" w:rsidRPr="00D409AB" w:rsidRDefault="00E2110A" w:rsidP="000E10CC">
      <w:pPr>
        <w:spacing w:line="312" w:lineRule="auto"/>
        <w:rPr>
          <w:rFonts w:cs="Arial"/>
          <w:b/>
          <w:sz w:val="20"/>
        </w:rPr>
      </w:pPr>
      <w:r w:rsidRPr="00E2110A">
        <w:rPr>
          <w:rFonts w:cs="Arial"/>
          <w:b/>
          <w:sz w:val="20"/>
        </w:rPr>
        <w:t>Die denkmalgeschützte „Alte Aktienspinnerei“ im sächsischen Che</w:t>
      </w:r>
      <w:r w:rsidRPr="00E2110A">
        <w:rPr>
          <w:rFonts w:cs="Arial"/>
          <w:b/>
          <w:sz w:val="20"/>
        </w:rPr>
        <w:t>m</w:t>
      </w:r>
      <w:r w:rsidRPr="00E2110A">
        <w:rPr>
          <w:rFonts w:cs="Arial"/>
          <w:b/>
          <w:sz w:val="20"/>
        </w:rPr>
        <w:t>nitz wird künftig Bibliothek und Archiv der Technischen Universität b</w:t>
      </w:r>
      <w:r w:rsidRPr="00E2110A">
        <w:rPr>
          <w:rFonts w:cs="Arial"/>
          <w:b/>
          <w:sz w:val="20"/>
        </w:rPr>
        <w:t>e</w:t>
      </w:r>
      <w:r w:rsidRPr="00E2110A">
        <w:rPr>
          <w:rFonts w:cs="Arial"/>
          <w:b/>
          <w:sz w:val="20"/>
        </w:rPr>
        <w:t>herbergen. Die Revitalisierung des Gebäudes geschah unter der Ma</w:t>
      </w:r>
      <w:r w:rsidR="00F62CF0">
        <w:rPr>
          <w:rFonts w:cs="Arial"/>
          <w:b/>
          <w:sz w:val="20"/>
        </w:rPr>
        <w:t>ß</w:t>
      </w:r>
      <w:r w:rsidRPr="00E2110A">
        <w:rPr>
          <w:rFonts w:cs="Arial"/>
          <w:b/>
          <w:sz w:val="20"/>
        </w:rPr>
        <w:t>gabe, dem Bauwerk seine einstige Kubatur wiederzugeben sowie se</w:t>
      </w:r>
      <w:r w:rsidRPr="00E2110A">
        <w:rPr>
          <w:rFonts w:cs="Arial"/>
          <w:b/>
          <w:sz w:val="20"/>
        </w:rPr>
        <w:t>i</w:t>
      </w:r>
      <w:r w:rsidRPr="00E2110A">
        <w:rPr>
          <w:rFonts w:cs="Arial"/>
          <w:b/>
          <w:sz w:val="20"/>
        </w:rPr>
        <w:t>nen Charakter als Fabrikgebäude zu wahren. Dazu wurden die frühen Industrieverglasungen mit dem Stahlprofilsystem Janisol Primo nac</w:t>
      </w:r>
      <w:r w:rsidRPr="00E2110A">
        <w:rPr>
          <w:rFonts w:cs="Arial"/>
          <w:b/>
          <w:sz w:val="20"/>
        </w:rPr>
        <w:t>h</w:t>
      </w:r>
      <w:r w:rsidRPr="00E2110A">
        <w:rPr>
          <w:rFonts w:cs="Arial"/>
          <w:b/>
          <w:sz w:val="20"/>
        </w:rPr>
        <w:t>gebildet – und die üb</w:t>
      </w:r>
      <w:r>
        <w:rPr>
          <w:rFonts w:cs="Arial"/>
          <w:b/>
          <w:sz w:val="20"/>
        </w:rPr>
        <w:t>erwiegende Mehrzahl der Segment</w:t>
      </w:r>
      <w:r w:rsidRPr="00E2110A">
        <w:rPr>
          <w:rFonts w:cs="Arial"/>
          <w:b/>
          <w:sz w:val="20"/>
        </w:rPr>
        <w:t>bogenfenster mit RWA-Antrieben bestückt.</w:t>
      </w:r>
    </w:p>
    <w:p w14:paraId="29C0631C" w14:textId="77777777" w:rsidR="00D409AB" w:rsidRPr="00930080" w:rsidRDefault="00D409AB" w:rsidP="000E10CC">
      <w:pPr>
        <w:spacing w:line="312" w:lineRule="auto"/>
        <w:rPr>
          <w:rFonts w:cs="Arial"/>
          <w:sz w:val="20"/>
        </w:rPr>
      </w:pPr>
    </w:p>
    <w:p w14:paraId="232DF5F1" w14:textId="77777777" w:rsidR="00E2110A" w:rsidRPr="00E2110A" w:rsidRDefault="00E2110A" w:rsidP="00E2110A">
      <w:pPr>
        <w:widowControl w:val="0"/>
        <w:autoSpaceDE w:val="0"/>
        <w:autoSpaceDN w:val="0"/>
        <w:adjustRightInd w:val="0"/>
        <w:spacing w:line="312" w:lineRule="auto"/>
        <w:rPr>
          <w:rFonts w:cs="Arial"/>
          <w:sz w:val="20"/>
        </w:rPr>
      </w:pPr>
      <w:r w:rsidRPr="00E2110A">
        <w:rPr>
          <w:rFonts w:cs="Arial"/>
          <w:sz w:val="20"/>
        </w:rPr>
        <w:t>Die Gerüste sind bereits abgebaut und der Schriftzug „Universitätsbibliothek“ ist auch schon angebracht – doch bis die neue Bibliothek öffentlich zugän</w:t>
      </w:r>
      <w:r w:rsidRPr="00E2110A">
        <w:rPr>
          <w:rFonts w:cs="Arial"/>
          <w:sz w:val="20"/>
        </w:rPr>
        <w:t>g</w:t>
      </w:r>
      <w:r w:rsidRPr="00E2110A">
        <w:rPr>
          <w:rFonts w:cs="Arial"/>
          <w:sz w:val="20"/>
        </w:rPr>
        <w:t>lich ist, wird es noch etwas dauern. Denn zwischen dem Abschluss der Ba</w:t>
      </w:r>
      <w:r w:rsidRPr="00E2110A">
        <w:rPr>
          <w:rFonts w:cs="Arial"/>
          <w:sz w:val="20"/>
        </w:rPr>
        <w:t>u</w:t>
      </w:r>
      <w:r w:rsidRPr="00E2110A">
        <w:rPr>
          <w:rFonts w:cs="Arial"/>
          <w:sz w:val="20"/>
        </w:rPr>
        <w:t>arbeiten (Ende 2019) und der offiziellen Eröffnung (im IV. Quartal 2020</w:t>
      </w:r>
      <w:proofErr w:type="gramStart"/>
      <w:r w:rsidRPr="00E2110A">
        <w:rPr>
          <w:rFonts w:cs="Arial"/>
          <w:sz w:val="20"/>
        </w:rPr>
        <w:t>) liegt</w:t>
      </w:r>
      <w:proofErr w:type="gramEnd"/>
      <w:r w:rsidRPr="00E2110A">
        <w:rPr>
          <w:rFonts w:cs="Arial"/>
          <w:sz w:val="20"/>
        </w:rPr>
        <w:t xml:space="preserve"> die Inbetriebnahme. „Dabei werden vor allem die sicherheitsrelevant</w:t>
      </w:r>
      <w:bookmarkStart w:id="0" w:name="_GoBack"/>
      <w:bookmarkEnd w:id="0"/>
      <w:r w:rsidRPr="00E2110A">
        <w:rPr>
          <w:rFonts w:cs="Arial"/>
          <w:sz w:val="20"/>
        </w:rPr>
        <w:t>en A</w:t>
      </w:r>
      <w:r w:rsidRPr="00E2110A">
        <w:rPr>
          <w:rFonts w:cs="Arial"/>
          <w:sz w:val="20"/>
        </w:rPr>
        <w:t>n</w:t>
      </w:r>
      <w:r w:rsidRPr="00E2110A">
        <w:rPr>
          <w:rFonts w:cs="Arial"/>
          <w:sz w:val="20"/>
        </w:rPr>
        <w:t>lagen geprüft“, sagt Siegmar Lungwitz, projektleitender Architekt der A</w:t>
      </w:r>
      <w:r w:rsidRPr="00E2110A">
        <w:rPr>
          <w:rFonts w:cs="Arial"/>
          <w:sz w:val="20"/>
        </w:rPr>
        <w:t>r</w:t>
      </w:r>
      <w:r w:rsidRPr="00E2110A">
        <w:rPr>
          <w:rFonts w:cs="Arial"/>
          <w:sz w:val="20"/>
        </w:rPr>
        <w:t>beitsgemeinschaft Alte Aktienspinnerei Chemnitz, kurz Arge AAC. Zusa</w:t>
      </w:r>
      <w:r w:rsidRPr="00E2110A">
        <w:rPr>
          <w:rFonts w:cs="Arial"/>
          <w:sz w:val="20"/>
        </w:rPr>
        <w:t>m</w:t>
      </w:r>
      <w:r w:rsidRPr="00E2110A">
        <w:rPr>
          <w:rFonts w:cs="Arial"/>
          <w:sz w:val="20"/>
        </w:rPr>
        <w:t>men mit Lydia Heine und Thor</w:t>
      </w:r>
      <w:r w:rsidRPr="00E2110A">
        <w:rPr>
          <w:rFonts w:cs="Arial"/>
          <w:sz w:val="20"/>
        </w:rPr>
        <w:t>s</w:t>
      </w:r>
      <w:r w:rsidRPr="00E2110A">
        <w:rPr>
          <w:rFonts w:cs="Arial"/>
          <w:sz w:val="20"/>
        </w:rPr>
        <w:t>ten Mildner (Dresden) sowie Thomas Rabe (Berlin) hatte die Arge AAC 2013 den europaweit ausgeschriebenen Wet</w:t>
      </w:r>
      <w:r w:rsidRPr="00E2110A">
        <w:rPr>
          <w:rFonts w:cs="Arial"/>
          <w:sz w:val="20"/>
        </w:rPr>
        <w:t>t</w:t>
      </w:r>
      <w:r w:rsidRPr="00E2110A">
        <w:rPr>
          <w:rFonts w:cs="Arial"/>
          <w:sz w:val="20"/>
        </w:rPr>
        <w:t>bewerb zu Umbau und Erweiterung des denkmalgeschützten Gebäudes gewonnen. Die Architekten überzeugten die Jury durch den „sensiblen U</w:t>
      </w:r>
      <w:r w:rsidRPr="00E2110A">
        <w:rPr>
          <w:rFonts w:cs="Arial"/>
          <w:sz w:val="20"/>
        </w:rPr>
        <w:t>m</w:t>
      </w:r>
      <w:r w:rsidRPr="00E2110A">
        <w:rPr>
          <w:rFonts w:cs="Arial"/>
          <w:sz w:val="20"/>
        </w:rPr>
        <w:t>gang mit der historischen Bausubstanz“ und deren „opt</w:t>
      </w:r>
      <w:r w:rsidRPr="00E2110A">
        <w:rPr>
          <w:rFonts w:cs="Arial"/>
          <w:sz w:val="20"/>
        </w:rPr>
        <w:t>i</w:t>
      </w:r>
      <w:r w:rsidRPr="00E2110A">
        <w:rPr>
          <w:rFonts w:cs="Arial"/>
          <w:sz w:val="20"/>
        </w:rPr>
        <w:t>malen Nutzung und Erweiterung, sowohl im Inneren als auch an der Fass</w:t>
      </w:r>
      <w:r w:rsidRPr="00E2110A">
        <w:rPr>
          <w:rFonts w:cs="Arial"/>
          <w:sz w:val="20"/>
        </w:rPr>
        <w:t>a</w:t>
      </w:r>
      <w:r w:rsidRPr="00E2110A">
        <w:rPr>
          <w:rFonts w:cs="Arial"/>
          <w:sz w:val="20"/>
        </w:rPr>
        <w:t>de.“</w:t>
      </w:r>
    </w:p>
    <w:p w14:paraId="3540E50F" w14:textId="77777777" w:rsidR="00E2110A" w:rsidRPr="00E2110A" w:rsidRDefault="00E2110A" w:rsidP="00E2110A">
      <w:pPr>
        <w:widowControl w:val="0"/>
        <w:autoSpaceDE w:val="0"/>
        <w:autoSpaceDN w:val="0"/>
        <w:adjustRightInd w:val="0"/>
        <w:spacing w:line="312" w:lineRule="auto"/>
        <w:rPr>
          <w:rFonts w:cs="Arial"/>
          <w:sz w:val="20"/>
        </w:rPr>
      </w:pPr>
      <w:r w:rsidRPr="00E2110A">
        <w:rPr>
          <w:rFonts w:cs="Arial"/>
          <w:sz w:val="20"/>
        </w:rPr>
        <w:tab/>
        <w:t>Die Alte Aktienspinnerei von 1857 bis 1859 nach den Plänen des Architekten Friedrich Theodor Roschig erbaut. Doch schon um die Wende zum 20. Jahrhundert verlagerte man die Fabrikation in einen Neubau vor den Toren der Stadt, nachdem eine (erneute) Erweiterung auf dem vorha</w:t>
      </w:r>
      <w:r w:rsidRPr="00E2110A">
        <w:rPr>
          <w:rFonts w:cs="Arial"/>
          <w:sz w:val="20"/>
        </w:rPr>
        <w:t>n</w:t>
      </w:r>
      <w:r w:rsidRPr="00E2110A">
        <w:rPr>
          <w:rFonts w:cs="Arial"/>
          <w:sz w:val="20"/>
        </w:rPr>
        <w:t>denen Grundstück nicht möglich war. Seinerzeit erwarb die Stadt das G</w:t>
      </w:r>
      <w:r w:rsidRPr="00E2110A">
        <w:rPr>
          <w:rFonts w:cs="Arial"/>
          <w:sz w:val="20"/>
        </w:rPr>
        <w:t>e</w:t>
      </w:r>
      <w:r w:rsidRPr="00E2110A">
        <w:rPr>
          <w:rFonts w:cs="Arial"/>
          <w:sz w:val="20"/>
        </w:rPr>
        <w:t>bäude, das in der Folge wechselnde Nutzungen beherbergte – als Getreid</w:t>
      </w:r>
      <w:r w:rsidRPr="00E2110A">
        <w:rPr>
          <w:rFonts w:cs="Arial"/>
          <w:sz w:val="20"/>
        </w:rPr>
        <w:t>e</w:t>
      </w:r>
      <w:r w:rsidRPr="00E2110A">
        <w:rPr>
          <w:rFonts w:cs="Arial"/>
          <w:sz w:val="20"/>
        </w:rPr>
        <w:t>speicher, Kaufhaus und Stadtbibliothek, um nur einige zu nennen; nach der Jahrtausendwende auch als Galerie. Die Idee, das sanierungsbedürftige I</w:t>
      </w:r>
      <w:r w:rsidRPr="00E2110A">
        <w:rPr>
          <w:rFonts w:cs="Arial"/>
          <w:sz w:val="20"/>
        </w:rPr>
        <w:t>n</w:t>
      </w:r>
      <w:r w:rsidRPr="00E2110A">
        <w:rPr>
          <w:rFonts w:cs="Arial"/>
          <w:sz w:val="20"/>
        </w:rPr>
        <w:t>dustriedenkmal zur Zentralbibliothek der TU Chemnitz umzubauen, kam im Rahmen der Bewerbung der Stadt Chemnitz um den Titel „Stadt der Wi</w:t>
      </w:r>
      <w:r w:rsidRPr="00E2110A">
        <w:rPr>
          <w:rFonts w:cs="Arial"/>
          <w:sz w:val="20"/>
        </w:rPr>
        <w:t>s</w:t>
      </w:r>
      <w:r w:rsidRPr="00E2110A">
        <w:rPr>
          <w:rFonts w:cs="Arial"/>
          <w:sz w:val="20"/>
        </w:rPr>
        <w:t>senschaft“ auf. Wenn man diesen Titel auch nicht erhalten hat, so war damit doch eine Nutzung definiert, die die Zukunft des kulturhistorisch bedeuts</w:t>
      </w:r>
      <w:r w:rsidRPr="00E2110A">
        <w:rPr>
          <w:rFonts w:cs="Arial"/>
          <w:sz w:val="20"/>
        </w:rPr>
        <w:t>a</w:t>
      </w:r>
      <w:r w:rsidRPr="00E2110A">
        <w:rPr>
          <w:rFonts w:cs="Arial"/>
          <w:sz w:val="20"/>
        </w:rPr>
        <w:t xml:space="preserve">men Gebäudes sicherte. </w:t>
      </w:r>
    </w:p>
    <w:p w14:paraId="15A0475E" w14:textId="535F61DD" w:rsidR="00E2110A" w:rsidRPr="00E2110A" w:rsidRDefault="00E2110A" w:rsidP="00E2110A">
      <w:pPr>
        <w:widowControl w:val="0"/>
        <w:autoSpaceDE w:val="0"/>
        <w:autoSpaceDN w:val="0"/>
        <w:adjustRightInd w:val="0"/>
        <w:spacing w:line="312" w:lineRule="auto"/>
        <w:rPr>
          <w:rFonts w:cs="Arial"/>
          <w:sz w:val="20"/>
        </w:rPr>
      </w:pPr>
      <w:r w:rsidRPr="00E2110A">
        <w:rPr>
          <w:rFonts w:cs="Arial"/>
          <w:sz w:val="20"/>
        </w:rPr>
        <w:lastRenderedPageBreak/>
        <w:tab/>
        <w:t>Die Bauarbeiten wurden im Herbst 2015 aufgenommen. „Als wir den Auftrag für die Umgestaltung erhielten, war das Bauwerk in seiner ursprün</w:t>
      </w:r>
      <w:r w:rsidRPr="00E2110A">
        <w:rPr>
          <w:rFonts w:cs="Arial"/>
          <w:sz w:val="20"/>
        </w:rPr>
        <w:t>g</w:t>
      </w:r>
      <w:r w:rsidRPr="00E2110A">
        <w:rPr>
          <w:rFonts w:cs="Arial"/>
          <w:sz w:val="20"/>
        </w:rPr>
        <w:t>lich</w:t>
      </w:r>
      <w:r w:rsidR="00EF5A09">
        <w:rPr>
          <w:rFonts w:cs="Arial"/>
          <w:sz w:val="20"/>
        </w:rPr>
        <w:t>en</w:t>
      </w:r>
      <w:r w:rsidRPr="00E2110A">
        <w:rPr>
          <w:rFonts w:cs="Arial"/>
          <w:sz w:val="20"/>
        </w:rPr>
        <w:t xml:space="preserve"> Form kaum noch zu erkennen“, erläutert Lungwitz. „In der ersten Phase haben wir die nachträglichen Anbauten rückgebaut und das Gebäude entkernt. Beibehalten blieb lediglich das historische Tragwerk aus gusse</w:t>
      </w:r>
      <w:r w:rsidRPr="00E2110A">
        <w:rPr>
          <w:rFonts w:cs="Arial"/>
          <w:sz w:val="20"/>
        </w:rPr>
        <w:t>i</w:t>
      </w:r>
      <w:r w:rsidRPr="00E2110A">
        <w:rPr>
          <w:rFonts w:cs="Arial"/>
          <w:sz w:val="20"/>
        </w:rPr>
        <w:t>sernen Säulen, genieteten Stahlträgern und Gewölbekappen mit einer Spannweite von etwa sechseinhalb Metern.“ Um die hohen Verkehrslasten der Bibliothek aufzunehmen, wurden die hohlen Säulen mit einem Spezia</w:t>
      </w:r>
      <w:r w:rsidRPr="00E2110A">
        <w:rPr>
          <w:rFonts w:cs="Arial"/>
          <w:sz w:val="20"/>
        </w:rPr>
        <w:t>l</w:t>
      </w:r>
      <w:r w:rsidRPr="00E2110A">
        <w:rPr>
          <w:rFonts w:cs="Arial"/>
          <w:sz w:val="20"/>
        </w:rPr>
        <w:t>mörtel verfüllt. Eine weitere Herausforderung lag in der Fassadengestaltung. „Zunächst gab es keinen Hinweis auf das originale Erscheinungsbild der Fenster zur Zeit der Erbauung“, erinnert sich Lungwitz. „Doch sehr wah</w:t>
      </w:r>
      <w:r w:rsidRPr="00E2110A">
        <w:rPr>
          <w:rFonts w:cs="Arial"/>
          <w:sz w:val="20"/>
        </w:rPr>
        <w:t>r</w:t>
      </w:r>
      <w:r w:rsidRPr="00E2110A">
        <w:rPr>
          <w:rFonts w:cs="Arial"/>
          <w:sz w:val="20"/>
        </w:rPr>
        <w:t xml:space="preserve">scheinlich war das Gebäude ursprünglich mit Holzfenstern ausgestattet.“ </w:t>
      </w:r>
    </w:p>
    <w:p w14:paraId="40DEAF99" w14:textId="691D0C16" w:rsidR="00E2110A" w:rsidRPr="00E2110A" w:rsidRDefault="00E2110A" w:rsidP="00E2110A">
      <w:pPr>
        <w:widowControl w:val="0"/>
        <w:autoSpaceDE w:val="0"/>
        <w:autoSpaceDN w:val="0"/>
        <w:adjustRightInd w:val="0"/>
        <w:spacing w:line="312" w:lineRule="auto"/>
        <w:rPr>
          <w:rFonts w:cs="Arial"/>
          <w:sz w:val="20"/>
        </w:rPr>
      </w:pPr>
      <w:r w:rsidRPr="00E2110A">
        <w:rPr>
          <w:rFonts w:cs="Arial"/>
          <w:sz w:val="20"/>
        </w:rPr>
        <w:tab/>
        <w:t>Im Dialog mit der Denkmalpflege verständigte man sich auf eine R</w:t>
      </w:r>
      <w:r w:rsidRPr="00E2110A">
        <w:rPr>
          <w:rFonts w:cs="Arial"/>
          <w:sz w:val="20"/>
        </w:rPr>
        <w:t>e</w:t>
      </w:r>
      <w:r w:rsidRPr="00E2110A">
        <w:rPr>
          <w:rFonts w:cs="Arial"/>
          <w:sz w:val="20"/>
        </w:rPr>
        <w:t>konstruk­tion in Stahl mit einer für diese frühe industrielle Phase typischen Fensterteilung. Auf der Basis der Profilsystems Janisol Primo fertigte der Metallbauer, die Firma Metalltechnik Kuhle mit Sitz in Forst, die neuen El</w:t>
      </w:r>
      <w:r w:rsidRPr="00E2110A">
        <w:rPr>
          <w:rFonts w:cs="Arial"/>
          <w:sz w:val="20"/>
        </w:rPr>
        <w:t>e</w:t>
      </w:r>
      <w:r w:rsidRPr="00E2110A">
        <w:rPr>
          <w:rFonts w:cs="Arial"/>
          <w:sz w:val="20"/>
        </w:rPr>
        <w:t>mente. ­Allerdings wurden die Öffnungen nicht fest verglast, sondern als B</w:t>
      </w:r>
      <w:r w:rsidRPr="00E2110A">
        <w:rPr>
          <w:rFonts w:cs="Arial"/>
          <w:sz w:val="20"/>
        </w:rPr>
        <w:t>e</w:t>
      </w:r>
      <w:r w:rsidRPr="00E2110A">
        <w:rPr>
          <w:rFonts w:cs="Arial"/>
          <w:sz w:val="20"/>
        </w:rPr>
        <w:t>standteil des Brandschutz- und Lüftungskonzeptes mit automatisch öffenb</w:t>
      </w:r>
      <w:r w:rsidRPr="00E2110A">
        <w:rPr>
          <w:rFonts w:cs="Arial"/>
          <w:sz w:val="20"/>
        </w:rPr>
        <w:t>a</w:t>
      </w:r>
      <w:r w:rsidRPr="00E2110A">
        <w:rPr>
          <w:rFonts w:cs="Arial"/>
          <w:sz w:val="20"/>
        </w:rPr>
        <w:t>ren Oberlichten bestückt. Dass die Fenster sich nunmehr auch zum Lüften öffnen lassen, ist ein willkommener Nebeneffekt, der den Komfort für die Nutzer erhöht. Für den Metallbauer war die Ferti</w:t>
      </w:r>
      <w:r w:rsidR="00F62CF0">
        <w:rPr>
          <w:rFonts w:cs="Arial"/>
          <w:sz w:val="20"/>
        </w:rPr>
        <w:t>gung der bis zu 170 x 330 cm messenden</w:t>
      </w:r>
      <w:r w:rsidRPr="00E2110A">
        <w:rPr>
          <w:rFonts w:cs="Arial"/>
          <w:sz w:val="20"/>
        </w:rPr>
        <w:t xml:space="preserve"> Elemente eine gro</w:t>
      </w:r>
      <w:r w:rsidR="00F62CF0">
        <w:rPr>
          <w:rFonts w:cs="Arial"/>
          <w:sz w:val="20"/>
        </w:rPr>
        <w:t>ß</w:t>
      </w:r>
      <w:r w:rsidRPr="00E2110A">
        <w:rPr>
          <w:rFonts w:cs="Arial"/>
          <w:sz w:val="20"/>
        </w:rPr>
        <w:t>e Herausforderung. Lediglich die oberen Pr</w:t>
      </w:r>
      <w:r w:rsidRPr="00E2110A">
        <w:rPr>
          <w:rFonts w:cs="Arial"/>
          <w:sz w:val="20"/>
        </w:rPr>
        <w:t>o</w:t>
      </w:r>
      <w:r w:rsidRPr="00E2110A">
        <w:rPr>
          <w:rFonts w:cs="Arial"/>
          <w:sz w:val="20"/>
        </w:rPr>
        <w:t>file der Segmentbogenkonstruktionen wurden au</w:t>
      </w:r>
      <w:r w:rsidR="00F62CF0">
        <w:rPr>
          <w:rFonts w:cs="Arial"/>
          <w:sz w:val="20"/>
        </w:rPr>
        <w:t>ß</w:t>
      </w:r>
      <w:r w:rsidRPr="00E2110A">
        <w:rPr>
          <w:rFonts w:cs="Arial"/>
          <w:sz w:val="20"/>
        </w:rPr>
        <w:t>er Haus gebogen, alle weiteren Arbeitsschritte, einschlie</w:t>
      </w:r>
      <w:r w:rsidR="00F62CF0">
        <w:rPr>
          <w:rFonts w:cs="Arial"/>
          <w:sz w:val="20"/>
        </w:rPr>
        <w:t>ß</w:t>
      </w:r>
      <w:r w:rsidRPr="00E2110A">
        <w:rPr>
          <w:rFonts w:cs="Arial"/>
          <w:sz w:val="20"/>
        </w:rPr>
        <w:t xml:space="preserve">lich der Verglasung, erfolgten in der Werkstatt. </w:t>
      </w:r>
    </w:p>
    <w:p w14:paraId="3A03613D" w14:textId="5B12EC34" w:rsidR="00E2110A" w:rsidRPr="00E2110A" w:rsidRDefault="00E2110A" w:rsidP="00E2110A">
      <w:pPr>
        <w:widowControl w:val="0"/>
        <w:autoSpaceDE w:val="0"/>
        <w:autoSpaceDN w:val="0"/>
        <w:adjustRightInd w:val="0"/>
        <w:spacing w:line="312" w:lineRule="auto"/>
        <w:rPr>
          <w:rFonts w:cs="Arial"/>
          <w:sz w:val="20"/>
        </w:rPr>
      </w:pPr>
      <w:r w:rsidRPr="00E2110A">
        <w:rPr>
          <w:rFonts w:cs="Arial"/>
          <w:sz w:val="20"/>
        </w:rPr>
        <w:tab/>
        <w:t>Um das Erscheinungsbild der frühen industriellen Phase nachzubi</w:t>
      </w:r>
      <w:r w:rsidRPr="00E2110A">
        <w:rPr>
          <w:rFonts w:cs="Arial"/>
          <w:sz w:val="20"/>
        </w:rPr>
        <w:t>l</w:t>
      </w:r>
      <w:r w:rsidRPr="00E2110A">
        <w:rPr>
          <w:rFonts w:cs="Arial"/>
          <w:sz w:val="20"/>
        </w:rPr>
        <w:t>den, wurden Stahlsprossen aus einem handelsüblichen T-Profil (20 x 20 x 3 mm) in einen Rahmen aus dem Stahlprofilsystem Janisol Primo g</w:t>
      </w:r>
      <w:r w:rsidRPr="00E2110A">
        <w:rPr>
          <w:rFonts w:cs="Arial"/>
          <w:sz w:val="20"/>
        </w:rPr>
        <w:t>e</w:t>
      </w:r>
      <w:r w:rsidRPr="00E2110A">
        <w:rPr>
          <w:rFonts w:cs="Arial"/>
          <w:sz w:val="20"/>
        </w:rPr>
        <w:t>schwei</w:t>
      </w:r>
      <w:r w:rsidR="00F62CF0">
        <w:rPr>
          <w:rFonts w:cs="Arial"/>
          <w:sz w:val="20"/>
        </w:rPr>
        <w:t>ß</w:t>
      </w:r>
      <w:r w:rsidRPr="00E2110A">
        <w:rPr>
          <w:rFonts w:cs="Arial"/>
          <w:sz w:val="20"/>
        </w:rPr>
        <w:t>t. Schwarze Kunststoffsprossen, die im Scheibenzwischenraum des Zweifach-Isolierglases (ESG mit Sonnen- und Lärmschutzfunktion) d</w:t>
      </w:r>
      <w:r w:rsidRPr="00E2110A">
        <w:rPr>
          <w:rFonts w:cs="Arial"/>
          <w:sz w:val="20"/>
        </w:rPr>
        <w:t>e</w:t>
      </w:r>
      <w:r w:rsidRPr="00E2110A">
        <w:rPr>
          <w:rFonts w:cs="Arial"/>
          <w:sz w:val="20"/>
        </w:rPr>
        <w:t>ckungsgleich mit den Stahlsprossen verlaufen, vermitteln die Optik von glasteilenden Spro</w:t>
      </w:r>
      <w:r w:rsidRPr="00E2110A">
        <w:rPr>
          <w:rFonts w:cs="Arial"/>
          <w:sz w:val="20"/>
        </w:rPr>
        <w:t>s</w:t>
      </w:r>
      <w:r w:rsidRPr="00E2110A">
        <w:rPr>
          <w:rFonts w:cs="Arial"/>
          <w:sz w:val="20"/>
        </w:rPr>
        <w:t>sen. „Sie präzise zu montieren, erforderte viel Fingerfertigkeit und äu</w:t>
      </w:r>
      <w:r w:rsidR="00081AFC">
        <w:rPr>
          <w:rFonts w:cs="Arial"/>
          <w:sz w:val="20"/>
        </w:rPr>
        <w:t>ß</w:t>
      </w:r>
      <w:r w:rsidRPr="00E2110A">
        <w:rPr>
          <w:rFonts w:cs="Arial"/>
          <w:sz w:val="20"/>
        </w:rPr>
        <w:t>erst s</w:t>
      </w:r>
      <w:r>
        <w:rPr>
          <w:rFonts w:cs="Arial"/>
          <w:sz w:val="20"/>
        </w:rPr>
        <w:t xml:space="preserve">orgfältiges Arbeiten“, erklärt </w:t>
      </w:r>
      <w:r w:rsidRPr="00E2110A">
        <w:rPr>
          <w:rFonts w:cs="Arial"/>
          <w:sz w:val="20"/>
        </w:rPr>
        <w:t>Heiko Ni</w:t>
      </w:r>
      <w:r w:rsidR="00081AFC">
        <w:rPr>
          <w:rFonts w:cs="Arial"/>
          <w:sz w:val="20"/>
        </w:rPr>
        <w:t xml:space="preserve">tschke, Technischer Leiter bei </w:t>
      </w:r>
      <w:r w:rsidRPr="00E2110A">
        <w:rPr>
          <w:rFonts w:cs="Arial"/>
          <w:sz w:val="20"/>
        </w:rPr>
        <w:t>Metal</w:t>
      </w:r>
      <w:r w:rsidRPr="00E2110A">
        <w:rPr>
          <w:rFonts w:cs="Arial"/>
          <w:sz w:val="20"/>
        </w:rPr>
        <w:t>l</w:t>
      </w:r>
      <w:r w:rsidRPr="00E2110A">
        <w:rPr>
          <w:rFonts w:cs="Arial"/>
          <w:sz w:val="20"/>
        </w:rPr>
        <w:t>technik Kuhle. Die Elemente wurden in der Werkstatt fixfertig montiert, ei</w:t>
      </w:r>
      <w:r w:rsidRPr="00E2110A">
        <w:rPr>
          <w:rFonts w:cs="Arial"/>
          <w:sz w:val="20"/>
        </w:rPr>
        <w:t>n</w:t>
      </w:r>
      <w:r w:rsidRPr="00E2110A">
        <w:rPr>
          <w:rFonts w:cs="Arial"/>
          <w:sz w:val="20"/>
        </w:rPr>
        <w:t>schlie</w:t>
      </w:r>
      <w:r w:rsidR="00F62CF0">
        <w:rPr>
          <w:rFonts w:cs="Arial"/>
          <w:sz w:val="20"/>
        </w:rPr>
        <w:t>ß</w:t>
      </w:r>
      <w:r w:rsidRPr="00E2110A">
        <w:rPr>
          <w:rFonts w:cs="Arial"/>
          <w:sz w:val="20"/>
        </w:rPr>
        <w:t>lich der innenliegenden Antriebe: einem Verriegelungsantrieb, der das Gestänge betätigt, und zwei Kettenantrieben, die den Flügel ausfahren. Die ca. 150 x 335 Zentimeter gro</w:t>
      </w:r>
      <w:r w:rsidR="00F62CF0">
        <w:rPr>
          <w:rFonts w:cs="Arial"/>
          <w:sz w:val="20"/>
        </w:rPr>
        <w:t>ß</w:t>
      </w:r>
      <w:r w:rsidRPr="00E2110A">
        <w:rPr>
          <w:rFonts w:cs="Arial"/>
          <w:sz w:val="20"/>
        </w:rPr>
        <w:t>en Elemente wurden wegen i</w:t>
      </w:r>
      <w:r w:rsidRPr="00E2110A">
        <w:rPr>
          <w:rFonts w:cs="Arial"/>
          <w:sz w:val="20"/>
        </w:rPr>
        <w:t>h</w:t>
      </w:r>
      <w:r w:rsidRPr="00E2110A">
        <w:rPr>
          <w:rFonts w:cs="Arial"/>
          <w:sz w:val="20"/>
        </w:rPr>
        <w:t>res hohen Gewichts auf der Baustelle mit einem Roboter in Montagelage gebracht und versetzt. Ein Teil der Antriebe kann zur Lüftung über einen Taster betätigt werden; im Brandfall öffnen sie jedoch automatisch.</w:t>
      </w:r>
    </w:p>
    <w:p w14:paraId="0387188D" w14:textId="1AEC2181" w:rsidR="00821A38" w:rsidRDefault="00E2110A" w:rsidP="00E2110A">
      <w:pPr>
        <w:widowControl w:val="0"/>
        <w:autoSpaceDE w:val="0"/>
        <w:autoSpaceDN w:val="0"/>
        <w:adjustRightInd w:val="0"/>
        <w:spacing w:line="312" w:lineRule="auto"/>
        <w:rPr>
          <w:rFonts w:cs="Arial"/>
          <w:sz w:val="20"/>
        </w:rPr>
      </w:pPr>
      <w:r w:rsidRPr="00E2110A">
        <w:rPr>
          <w:rFonts w:cs="Arial"/>
          <w:sz w:val="20"/>
        </w:rPr>
        <w:tab/>
        <w:t xml:space="preserve"> Ende 2019 waren die Fassaden der Alten Aktienspinnerei fast vol</w:t>
      </w:r>
      <w:r w:rsidRPr="00E2110A">
        <w:rPr>
          <w:rFonts w:cs="Arial"/>
          <w:sz w:val="20"/>
        </w:rPr>
        <w:t>l</w:t>
      </w:r>
      <w:r w:rsidRPr="00E2110A">
        <w:rPr>
          <w:rFonts w:cs="Arial"/>
          <w:sz w:val="20"/>
        </w:rPr>
        <w:lastRenderedPageBreak/>
        <w:t>ständig saniert. Bis zur offiziellen Eröffnung, voraussichtlich im Oktober 2020, müssen über eine Million Bücher sowie unzählige Akten umgelagert werden. Doch die Bibliothek ist nicht nur ein Ort für Bücher, sondern auch ein Ort der Bege</w:t>
      </w:r>
      <w:r>
        <w:rPr>
          <w:rFonts w:cs="Arial"/>
          <w:sz w:val="20"/>
        </w:rPr>
        <w:t>gnung. Zu einer Zeit, wo Biblio</w:t>
      </w:r>
      <w:r w:rsidRPr="00E2110A">
        <w:rPr>
          <w:rFonts w:cs="Arial"/>
          <w:sz w:val="20"/>
        </w:rPr>
        <w:t>theksbestände zunehmend digitalisiert werden, erwartet Studenten dort eine ganz besondere A</w:t>
      </w:r>
      <w:r w:rsidRPr="00E2110A">
        <w:rPr>
          <w:rFonts w:cs="Arial"/>
          <w:sz w:val="20"/>
        </w:rPr>
        <w:t>r</w:t>
      </w:r>
      <w:r w:rsidRPr="00E2110A">
        <w:rPr>
          <w:rFonts w:cs="Arial"/>
          <w:sz w:val="20"/>
        </w:rPr>
        <w:t>beitsumgebung. Die gusseisernen Säulen, Gewölbedecken und nicht zuletzt die gro</w:t>
      </w:r>
      <w:r w:rsidR="00F62CF0">
        <w:rPr>
          <w:rFonts w:cs="Arial"/>
          <w:sz w:val="20"/>
        </w:rPr>
        <w:t>ß</w:t>
      </w:r>
      <w:r w:rsidRPr="00E2110A">
        <w:rPr>
          <w:rFonts w:cs="Arial"/>
          <w:sz w:val="20"/>
        </w:rPr>
        <w:t>formatigen Stahlsprossenfenster lassen allenthalben die Geschic</w:t>
      </w:r>
      <w:r w:rsidRPr="00E2110A">
        <w:rPr>
          <w:rFonts w:cs="Arial"/>
          <w:sz w:val="20"/>
        </w:rPr>
        <w:t>h</w:t>
      </w:r>
      <w:r w:rsidRPr="00E2110A">
        <w:rPr>
          <w:rFonts w:cs="Arial"/>
          <w:sz w:val="20"/>
        </w:rPr>
        <w:t>te des Gebäudes, das zu den bedeutendsten Industriedenkmalen der Stadt Chemnitz zählt, erkennen.</w:t>
      </w:r>
    </w:p>
    <w:p w14:paraId="1066BC64" w14:textId="77777777" w:rsidR="00315543" w:rsidRDefault="00315543" w:rsidP="00546771">
      <w:pPr>
        <w:spacing w:line="312" w:lineRule="auto"/>
        <w:rPr>
          <w:b/>
          <w:bCs/>
          <w:sz w:val="20"/>
          <w:lang w:val="de-CH"/>
        </w:rPr>
      </w:pPr>
    </w:p>
    <w:p w14:paraId="6940E5E3" w14:textId="77777777" w:rsidR="00E2110A" w:rsidRPr="00930080" w:rsidRDefault="00E2110A" w:rsidP="00546771">
      <w:pPr>
        <w:spacing w:line="312" w:lineRule="auto"/>
        <w:rPr>
          <w:b/>
          <w:bCs/>
          <w:sz w:val="20"/>
          <w:lang w:val="de-CH"/>
        </w:rPr>
      </w:pPr>
    </w:p>
    <w:p w14:paraId="62B25959" w14:textId="6F1A9368" w:rsidR="004F2B8E" w:rsidRDefault="004F2B8E" w:rsidP="00E2110A">
      <w:pPr>
        <w:spacing w:line="312" w:lineRule="auto"/>
        <w:rPr>
          <w:b/>
          <w:bCs/>
          <w:sz w:val="20"/>
          <w:lang w:val="de-CH"/>
        </w:rPr>
      </w:pPr>
      <w:r w:rsidRPr="00E2110A">
        <w:rPr>
          <w:b/>
          <w:bCs/>
          <w:sz w:val="20"/>
          <w:lang w:val="de-CH"/>
        </w:rPr>
        <w:t>Bautafel:</w:t>
      </w:r>
    </w:p>
    <w:p w14:paraId="4E1AC365" w14:textId="77777777" w:rsidR="00E2110A" w:rsidRP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rFonts w:cs="Arial"/>
          <w:b/>
          <w:sz w:val="20"/>
        </w:rPr>
        <w:t xml:space="preserve">Bauherr: </w:t>
      </w:r>
      <w:r w:rsidRPr="00E2110A">
        <w:rPr>
          <w:rFonts w:cs="Arial"/>
          <w:sz w:val="20"/>
        </w:rPr>
        <w:t>Staatsbetrieb Sächsisches Immobilien- und Baumanagement, Niederlassung Chemnitz</w:t>
      </w:r>
    </w:p>
    <w:p w14:paraId="116BAD62" w14:textId="77777777" w:rsid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rFonts w:cs="Arial"/>
          <w:b/>
          <w:sz w:val="20"/>
        </w:rPr>
        <w:t>Architekten:</w:t>
      </w:r>
      <w:r w:rsidRPr="00E2110A">
        <w:rPr>
          <w:rFonts w:cs="Arial"/>
          <w:sz w:val="20"/>
        </w:rPr>
        <w:t xml:space="preserve"> Arbeitsgemeinschaft Alte Aktienspinnerei Chemnitz (Arge AAC): Siegmar Lungwitz, Lydia Heine und Thorsten Mildner (Dresden) </w:t>
      </w:r>
    </w:p>
    <w:p w14:paraId="73C6E12A" w14:textId="6AE7412C" w:rsidR="00E2110A" w:rsidRP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rFonts w:cs="Arial"/>
          <w:sz w:val="20"/>
        </w:rPr>
        <w:t xml:space="preserve">sowie Thomas Rabe (Berlin) </w:t>
      </w:r>
    </w:p>
    <w:p w14:paraId="2FB9028B" w14:textId="77777777" w:rsidR="00E2110A" w:rsidRPr="00E2110A" w:rsidRDefault="00E2110A" w:rsidP="00E2110A">
      <w:pPr>
        <w:widowControl w:val="0"/>
        <w:tabs>
          <w:tab w:val="left" w:pos="1500"/>
          <w:tab w:val="left" w:pos="3000"/>
        </w:tabs>
        <w:autoSpaceDE w:val="0"/>
        <w:autoSpaceDN w:val="0"/>
        <w:adjustRightInd w:val="0"/>
        <w:spacing w:line="312" w:lineRule="auto"/>
        <w:rPr>
          <w:rFonts w:cs="Arial"/>
          <w:b/>
          <w:sz w:val="20"/>
        </w:rPr>
      </w:pPr>
      <w:r w:rsidRPr="00E2110A">
        <w:rPr>
          <w:rFonts w:cs="Arial"/>
          <w:b/>
          <w:sz w:val="20"/>
        </w:rPr>
        <w:t>Metallbauer:</w:t>
      </w:r>
    </w:p>
    <w:p w14:paraId="67A352C1" w14:textId="57E920BB" w:rsidR="00E2110A" w:rsidRPr="00E2110A" w:rsidRDefault="00E2110A" w:rsidP="00E2110A">
      <w:pPr>
        <w:widowControl w:val="0"/>
        <w:tabs>
          <w:tab w:val="left" w:pos="1500"/>
          <w:tab w:val="left" w:pos="3000"/>
        </w:tabs>
        <w:autoSpaceDE w:val="0"/>
        <w:autoSpaceDN w:val="0"/>
        <w:adjustRightInd w:val="0"/>
        <w:spacing w:line="312" w:lineRule="auto"/>
        <w:rPr>
          <w:sz w:val="20"/>
        </w:rPr>
      </w:pPr>
      <w:r w:rsidRPr="00E2110A">
        <w:rPr>
          <w:rFonts w:cs="Arial"/>
          <w:sz w:val="20"/>
        </w:rPr>
        <w:t>Fenster und Au</w:t>
      </w:r>
      <w:r w:rsidR="00081AFC">
        <w:rPr>
          <w:rFonts w:cs="Arial"/>
          <w:sz w:val="20"/>
        </w:rPr>
        <w:t>ß</w:t>
      </w:r>
      <w:r w:rsidRPr="00E2110A">
        <w:rPr>
          <w:rFonts w:cs="Arial"/>
          <w:sz w:val="20"/>
        </w:rPr>
        <w:t xml:space="preserve">entüren: </w:t>
      </w:r>
      <w:r w:rsidRPr="00E2110A">
        <w:rPr>
          <w:sz w:val="20"/>
        </w:rPr>
        <w:t>Metalltechnik Kuhle, Forst</w:t>
      </w:r>
    </w:p>
    <w:p w14:paraId="7FAAA228" w14:textId="77777777" w:rsidR="00E2110A" w:rsidRP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sz w:val="20"/>
        </w:rPr>
        <w:t>Brandschutz- und Innentüren: FML, Strasburg</w:t>
      </w:r>
    </w:p>
    <w:p w14:paraId="501BD5E3" w14:textId="77777777" w:rsidR="00E2110A" w:rsidRPr="00E2110A" w:rsidRDefault="00E2110A" w:rsidP="00E2110A">
      <w:pPr>
        <w:widowControl w:val="0"/>
        <w:tabs>
          <w:tab w:val="left" w:pos="1500"/>
          <w:tab w:val="left" w:pos="3000"/>
        </w:tabs>
        <w:autoSpaceDE w:val="0"/>
        <w:autoSpaceDN w:val="0"/>
        <w:adjustRightInd w:val="0"/>
        <w:spacing w:line="312" w:lineRule="auto"/>
        <w:rPr>
          <w:rFonts w:cs="Arial"/>
          <w:b/>
          <w:sz w:val="20"/>
        </w:rPr>
      </w:pPr>
      <w:r w:rsidRPr="00E2110A">
        <w:rPr>
          <w:rFonts w:cs="Arial"/>
          <w:b/>
          <w:sz w:val="20"/>
        </w:rPr>
        <w:t xml:space="preserve">Profilsysteme: </w:t>
      </w:r>
    </w:p>
    <w:p w14:paraId="56E93AF5" w14:textId="11006FFA" w:rsidR="00E2110A" w:rsidRP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rFonts w:cs="Arial"/>
          <w:sz w:val="20"/>
        </w:rPr>
        <w:t>Fenster und Au</w:t>
      </w:r>
      <w:r w:rsidR="00081AFC">
        <w:rPr>
          <w:rFonts w:cs="Arial"/>
          <w:sz w:val="20"/>
        </w:rPr>
        <w:t>ß</w:t>
      </w:r>
      <w:r w:rsidRPr="00E2110A">
        <w:rPr>
          <w:rFonts w:cs="Arial"/>
          <w:sz w:val="20"/>
        </w:rPr>
        <w:t>entüren: Janisol Primo</w:t>
      </w:r>
    </w:p>
    <w:p w14:paraId="4C87AC82" w14:textId="77777777" w:rsidR="00E2110A" w:rsidRPr="00E2110A" w:rsidRDefault="00E2110A" w:rsidP="00E2110A">
      <w:pPr>
        <w:widowControl w:val="0"/>
        <w:tabs>
          <w:tab w:val="left" w:pos="1500"/>
          <w:tab w:val="left" w:pos="3000"/>
        </w:tabs>
        <w:autoSpaceDE w:val="0"/>
        <w:autoSpaceDN w:val="0"/>
        <w:adjustRightInd w:val="0"/>
        <w:spacing w:line="312" w:lineRule="auto"/>
        <w:rPr>
          <w:rFonts w:cs="Arial"/>
          <w:sz w:val="20"/>
        </w:rPr>
      </w:pPr>
      <w:r w:rsidRPr="00E2110A">
        <w:rPr>
          <w:rFonts w:cs="Arial"/>
          <w:sz w:val="20"/>
        </w:rPr>
        <w:t>Brandschutz- und Innentüren: Janisol 2, Janisol C4, Economy 60</w:t>
      </w:r>
    </w:p>
    <w:p w14:paraId="614C5AB6" w14:textId="2845E354" w:rsidR="00546771" w:rsidRPr="00E2110A" w:rsidRDefault="00E2110A" w:rsidP="00E2110A">
      <w:pPr>
        <w:spacing w:line="312" w:lineRule="auto"/>
        <w:rPr>
          <w:b/>
          <w:bCs/>
          <w:sz w:val="20"/>
          <w:lang w:val="de-CH"/>
        </w:rPr>
      </w:pPr>
      <w:r w:rsidRPr="00E2110A">
        <w:rPr>
          <w:rFonts w:cs="Arial"/>
          <w:b/>
          <w:sz w:val="20"/>
        </w:rPr>
        <w:t>Systemlieferant:</w:t>
      </w:r>
      <w:r>
        <w:rPr>
          <w:rFonts w:cs="Arial"/>
          <w:sz w:val="20"/>
        </w:rPr>
        <w:t xml:space="preserve"> Jansen AG, CH-Oberriet</w:t>
      </w:r>
    </w:p>
    <w:p w14:paraId="190E4344" w14:textId="77777777" w:rsidR="00E2110A" w:rsidRDefault="00E2110A" w:rsidP="00E2110A">
      <w:pPr>
        <w:spacing w:line="312" w:lineRule="auto"/>
        <w:rPr>
          <w:b/>
          <w:bCs/>
          <w:sz w:val="20"/>
          <w:lang w:val="de-CH"/>
        </w:rPr>
      </w:pPr>
    </w:p>
    <w:p w14:paraId="5B1BE3A0" w14:textId="0CA63A31" w:rsidR="00546771" w:rsidRPr="00E2110A" w:rsidRDefault="00546771" w:rsidP="00E2110A">
      <w:pPr>
        <w:spacing w:line="312" w:lineRule="auto"/>
        <w:rPr>
          <w:bCs/>
          <w:sz w:val="20"/>
          <w:lang w:val="de-CH"/>
        </w:rPr>
      </w:pPr>
      <w:r w:rsidRPr="00E2110A">
        <w:rPr>
          <w:b/>
          <w:bCs/>
          <w:sz w:val="20"/>
          <w:lang w:val="de-CH"/>
        </w:rPr>
        <w:t xml:space="preserve">Fotos: </w:t>
      </w:r>
      <w:r w:rsidR="00E2110A">
        <w:rPr>
          <w:bCs/>
          <w:sz w:val="20"/>
          <w:lang w:val="de-CH"/>
        </w:rPr>
        <w:t>Till Schuster, Dresden / © Jansen AG</w:t>
      </w:r>
    </w:p>
    <w:p w14:paraId="005EBAF0" w14:textId="34CDD59C" w:rsidR="00EA4074" w:rsidRPr="00930080" w:rsidRDefault="006112DC" w:rsidP="00E2110A">
      <w:pPr>
        <w:spacing w:line="312" w:lineRule="auto"/>
        <w:rPr>
          <w:sz w:val="20"/>
          <w:lang w:val="de-CH"/>
        </w:rPr>
      </w:pPr>
      <w:r w:rsidRPr="00930080">
        <w:rPr>
          <w:bCs/>
          <w:sz w:val="20"/>
          <w:lang w:val="de-CH"/>
        </w:rPr>
        <w:t>Die redaktionelle Nutzung der Illustrationen ist an den vorliegenden Objek</w:t>
      </w:r>
      <w:r w:rsidRPr="00930080">
        <w:rPr>
          <w:bCs/>
          <w:sz w:val="20"/>
          <w:lang w:val="de-CH"/>
        </w:rPr>
        <w:t>t</w:t>
      </w:r>
      <w:r w:rsidRPr="00930080">
        <w:rPr>
          <w:bCs/>
          <w:sz w:val="20"/>
          <w:lang w:val="de-CH"/>
        </w:rPr>
        <w:t>bericht gebunden.</w:t>
      </w:r>
    </w:p>
    <w:p w14:paraId="42A650DE" w14:textId="58D1AE60" w:rsidR="006112DC" w:rsidRPr="00930080" w:rsidRDefault="006112DC" w:rsidP="005909D2">
      <w:pPr>
        <w:spacing w:line="264" w:lineRule="auto"/>
        <w:rPr>
          <w:sz w:val="18"/>
          <w:szCs w:val="18"/>
          <w:lang w:val="de-CH"/>
        </w:rPr>
      </w:pPr>
    </w:p>
    <w:p w14:paraId="5C4411D3" w14:textId="779856C8" w:rsidR="00E926E4" w:rsidRPr="00930080" w:rsidRDefault="00E926E4" w:rsidP="005909D2">
      <w:pPr>
        <w:spacing w:line="264" w:lineRule="auto"/>
        <w:rPr>
          <w:sz w:val="20"/>
          <w:lang w:val="de-CH"/>
        </w:rPr>
      </w:pPr>
      <w:r w:rsidRPr="00930080">
        <w:rPr>
          <w:b/>
          <w:sz w:val="18"/>
        </w:rPr>
        <w:t xml:space="preserve">Ansprechpartner </w:t>
      </w:r>
      <w:r w:rsidRPr="00930080">
        <w:rPr>
          <w:b/>
          <w:sz w:val="18"/>
          <w:u w:val="single"/>
        </w:rPr>
        <w:t>für die Redaktion</w:t>
      </w:r>
      <w:r w:rsidRPr="00930080">
        <w:rPr>
          <w:b/>
          <w:sz w:val="18"/>
        </w:rPr>
        <w:t>:</w:t>
      </w:r>
    </w:p>
    <w:p w14:paraId="3A6CAABD" w14:textId="77777777" w:rsidR="00E926E4" w:rsidRPr="00930080" w:rsidRDefault="00E926E4" w:rsidP="005909D2">
      <w:pPr>
        <w:spacing w:line="264" w:lineRule="auto"/>
        <w:rPr>
          <w:sz w:val="18"/>
        </w:rPr>
      </w:pPr>
      <w:r w:rsidRPr="00930080">
        <w:rPr>
          <w:sz w:val="18"/>
        </w:rPr>
        <w:t>Jansen AG</w:t>
      </w:r>
    </w:p>
    <w:p w14:paraId="75DEDB64" w14:textId="04E821EA" w:rsidR="00E926E4" w:rsidRPr="00930080" w:rsidRDefault="00EA4074" w:rsidP="005909D2">
      <w:pPr>
        <w:spacing w:line="264" w:lineRule="auto"/>
        <w:rPr>
          <w:sz w:val="18"/>
        </w:rPr>
      </w:pPr>
      <w:r w:rsidRPr="00930080">
        <w:rPr>
          <w:sz w:val="18"/>
        </w:rPr>
        <w:t>Anita Lösch</w:t>
      </w:r>
    </w:p>
    <w:p w14:paraId="01937727" w14:textId="77777777" w:rsidR="00E926E4" w:rsidRPr="00930080" w:rsidRDefault="00E926E4" w:rsidP="005909D2">
      <w:pPr>
        <w:spacing w:line="264" w:lineRule="auto"/>
        <w:rPr>
          <w:sz w:val="18"/>
        </w:rPr>
      </w:pPr>
      <w:r w:rsidRPr="00930080">
        <w:rPr>
          <w:sz w:val="18"/>
        </w:rPr>
        <w:t>Industriestrasse 34</w:t>
      </w:r>
    </w:p>
    <w:p w14:paraId="185AE045" w14:textId="77777777" w:rsidR="00E926E4" w:rsidRPr="00930080" w:rsidRDefault="00E926E4" w:rsidP="005909D2">
      <w:pPr>
        <w:spacing w:line="264" w:lineRule="auto"/>
        <w:rPr>
          <w:sz w:val="18"/>
        </w:rPr>
      </w:pPr>
      <w:r w:rsidRPr="00930080">
        <w:rPr>
          <w:sz w:val="18"/>
        </w:rPr>
        <w:t>CH-9463 Oberriet SG</w:t>
      </w:r>
    </w:p>
    <w:p w14:paraId="715A737E" w14:textId="79BE5E3D" w:rsidR="00E926E4" w:rsidRPr="00930080" w:rsidRDefault="00E926E4" w:rsidP="005909D2">
      <w:pPr>
        <w:spacing w:line="264" w:lineRule="auto"/>
        <w:rPr>
          <w:sz w:val="18"/>
          <w:lang w:val="fr-FR"/>
        </w:rPr>
      </w:pPr>
      <w:r w:rsidRPr="00930080">
        <w:rPr>
          <w:sz w:val="18"/>
          <w:lang w:val="fr-FR"/>
        </w:rPr>
        <w:t xml:space="preserve">Tel.: +41 (0)71 763 </w:t>
      </w:r>
      <w:r w:rsidR="006906DA" w:rsidRPr="00930080">
        <w:rPr>
          <w:sz w:val="18"/>
          <w:lang w:val="fr-FR"/>
        </w:rPr>
        <w:t>99 31</w:t>
      </w:r>
      <w:r w:rsidRPr="00930080">
        <w:rPr>
          <w:sz w:val="18"/>
          <w:lang w:val="fr-FR"/>
        </w:rPr>
        <w:t xml:space="preserve"> </w:t>
      </w:r>
    </w:p>
    <w:p w14:paraId="360DA8B7" w14:textId="77777777" w:rsidR="00E926E4" w:rsidRPr="00930080" w:rsidRDefault="00E926E4" w:rsidP="005909D2">
      <w:pPr>
        <w:tabs>
          <w:tab w:val="left" w:pos="2384"/>
        </w:tabs>
        <w:spacing w:line="264" w:lineRule="auto"/>
        <w:rPr>
          <w:sz w:val="18"/>
          <w:lang w:val="fr-FR"/>
        </w:rPr>
      </w:pPr>
      <w:r w:rsidRPr="00930080">
        <w:rPr>
          <w:sz w:val="18"/>
          <w:lang w:val="fr-FR"/>
        </w:rPr>
        <w:t xml:space="preserve">Fax: +41 (0)71 </w:t>
      </w:r>
      <w:r w:rsidRPr="00930080">
        <w:rPr>
          <w:rFonts w:cs="Arial"/>
          <w:spacing w:val="-1"/>
          <w:sz w:val="18"/>
          <w:szCs w:val="18"/>
          <w:lang w:val="fr-FR"/>
        </w:rPr>
        <w:t>763 91 13</w:t>
      </w:r>
    </w:p>
    <w:p w14:paraId="450E40FB" w14:textId="6D869454" w:rsidR="00E926E4" w:rsidRPr="00930080" w:rsidRDefault="00E926E4" w:rsidP="005909D2">
      <w:pPr>
        <w:spacing w:line="264" w:lineRule="auto"/>
        <w:rPr>
          <w:sz w:val="18"/>
          <w:lang w:val="fr-FR"/>
        </w:rPr>
      </w:pPr>
      <w:r w:rsidRPr="00930080">
        <w:rPr>
          <w:sz w:val="18"/>
          <w:lang w:val="fr-FR"/>
        </w:rPr>
        <w:t xml:space="preserve">Mail: </w:t>
      </w:r>
      <w:r w:rsidR="00EA4074" w:rsidRPr="00930080">
        <w:rPr>
          <w:sz w:val="18"/>
          <w:lang w:val="fr-FR"/>
        </w:rPr>
        <w:t>anita.loesch</w:t>
      </w:r>
      <w:r w:rsidRPr="00930080">
        <w:rPr>
          <w:sz w:val="18"/>
          <w:lang w:val="fr-FR"/>
        </w:rPr>
        <w:t>@jansen.com</w:t>
      </w:r>
    </w:p>
    <w:p w14:paraId="4EDFC87B" w14:textId="77777777" w:rsidR="00E926E4" w:rsidRPr="00930080" w:rsidRDefault="00E926E4" w:rsidP="005909D2">
      <w:pPr>
        <w:spacing w:line="264" w:lineRule="auto"/>
        <w:rPr>
          <w:sz w:val="18"/>
          <w:lang w:val="fr-FR"/>
        </w:rPr>
      </w:pPr>
    </w:p>
    <w:p w14:paraId="49EF7E1D" w14:textId="77777777" w:rsidR="00E926E4" w:rsidRPr="00930080" w:rsidRDefault="00E926E4" w:rsidP="005909D2">
      <w:pPr>
        <w:spacing w:line="264" w:lineRule="auto"/>
        <w:rPr>
          <w:sz w:val="18"/>
        </w:rPr>
      </w:pPr>
      <w:proofErr w:type="spellStart"/>
      <w:r w:rsidRPr="00930080">
        <w:rPr>
          <w:sz w:val="18"/>
        </w:rPr>
        <w:t>BAUtext</w:t>
      </w:r>
      <w:proofErr w:type="spellEnd"/>
      <w:r w:rsidRPr="00930080">
        <w:rPr>
          <w:sz w:val="18"/>
        </w:rPr>
        <w:t xml:space="preserve"> Mediendienst München</w:t>
      </w:r>
    </w:p>
    <w:p w14:paraId="03C5E964" w14:textId="77777777" w:rsidR="00E926E4" w:rsidRPr="00930080" w:rsidRDefault="00E926E4" w:rsidP="005909D2">
      <w:pPr>
        <w:spacing w:line="264" w:lineRule="auto"/>
        <w:rPr>
          <w:sz w:val="18"/>
        </w:rPr>
      </w:pPr>
      <w:r w:rsidRPr="00930080">
        <w:rPr>
          <w:sz w:val="18"/>
        </w:rPr>
        <w:t>Anne-Marie Ring</w:t>
      </w:r>
    </w:p>
    <w:p w14:paraId="5A976669" w14:textId="3EE5CB10" w:rsidR="00E926E4" w:rsidRPr="00930080" w:rsidRDefault="00E926E4" w:rsidP="005909D2">
      <w:pPr>
        <w:spacing w:line="264" w:lineRule="auto"/>
        <w:rPr>
          <w:sz w:val="18"/>
        </w:rPr>
      </w:pPr>
      <w:r w:rsidRPr="00930080">
        <w:rPr>
          <w:sz w:val="18"/>
        </w:rPr>
        <w:t>Wilhelm-Die</w:t>
      </w:r>
      <w:r w:rsidR="00E2110A">
        <w:rPr>
          <w:sz w:val="18"/>
        </w:rPr>
        <w:t>ß</w:t>
      </w:r>
      <w:r w:rsidRPr="00930080">
        <w:rPr>
          <w:sz w:val="18"/>
        </w:rPr>
        <w:t>-Weg 13</w:t>
      </w:r>
    </w:p>
    <w:p w14:paraId="7D40B61D" w14:textId="77777777" w:rsidR="00E926E4" w:rsidRPr="00930080" w:rsidRDefault="00E926E4" w:rsidP="005909D2">
      <w:pPr>
        <w:spacing w:line="264" w:lineRule="auto"/>
        <w:rPr>
          <w:sz w:val="18"/>
        </w:rPr>
      </w:pPr>
      <w:r w:rsidRPr="00930080">
        <w:rPr>
          <w:sz w:val="18"/>
        </w:rPr>
        <w:t>DE-81927 München</w:t>
      </w:r>
    </w:p>
    <w:p w14:paraId="36976CEC" w14:textId="77777777" w:rsidR="00E926E4" w:rsidRPr="00930080" w:rsidRDefault="00E926E4" w:rsidP="005909D2">
      <w:pPr>
        <w:spacing w:line="264" w:lineRule="auto"/>
        <w:rPr>
          <w:sz w:val="18"/>
        </w:rPr>
      </w:pPr>
      <w:r w:rsidRPr="00930080">
        <w:rPr>
          <w:sz w:val="18"/>
        </w:rPr>
        <w:t>Tel.: +49 (0)89 21 11 12 06</w:t>
      </w:r>
    </w:p>
    <w:p w14:paraId="6A3A7345" w14:textId="77777777" w:rsidR="00E926E4" w:rsidRPr="00930080" w:rsidRDefault="00E926E4" w:rsidP="005909D2">
      <w:pPr>
        <w:spacing w:line="264" w:lineRule="auto"/>
        <w:rPr>
          <w:sz w:val="18"/>
          <w:lang w:val="fr-FR"/>
        </w:rPr>
      </w:pPr>
      <w:r w:rsidRPr="00930080">
        <w:rPr>
          <w:sz w:val="18"/>
          <w:lang w:val="fr-FR"/>
        </w:rPr>
        <w:t>Fax: +49 (0)89 21 11 12 14</w:t>
      </w:r>
    </w:p>
    <w:p w14:paraId="6B1B3C84" w14:textId="06339EFC" w:rsidR="00FD6775" w:rsidRPr="00930080" w:rsidRDefault="00E926E4" w:rsidP="005909D2">
      <w:pPr>
        <w:spacing w:line="264" w:lineRule="auto"/>
        <w:rPr>
          <w:sz w:val="18"/>
          <w:lang w:val="fr-FR"/>
        </w:rPr>
      </w:pPr>
      <w:r w:rsidRPr="00930080">
        <w:rPr>
          <w:sz w:val="18"/>
          <w:lang w:val="fr-FR"/>
        </w:rPr>
        <w:t xml:space="preserve">Mail: </w:t>
      </w:r>
      <w:hyperlink r:id="rId8" w:history="1">
        <w:r w:rsidR="006F1D8B" w:rsidRPr="00930080">
          <w:rPr>
            <w:rStyle w:val="Link"/>
            <w:color w:val="auto"/>
            <w:sz w:val="18"/>
            <w:u w:val="none"/>
            <w:lang w:val="fr-FR"/>
          </w:rPr>
          <w:t>a.ring@bautext.de</w:t>
        </w:r>
      </w:hyperlink>
    </w:p>
    <w:sectPr w:rsidR="00FD6775" w:rsidRPr="00930080"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081AFC" w:rsidRDefault="00081AFC">
      <w:r>
        <w:separator/>
      </w:r>
    </w:p>
  </w:endnote>
  <w:endnote w:type="continuationSeparator" w:id="0">
    <w:p w14:paraId="2ED84211" w14:textId="77777777" w:rsidR="00081AFC" w:rsidRDefault="0008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081AFC" w:rsidRDefault="00081AFC">
      <w:r>
        <w:separator/>
      </w:r>
    </w:p>
  </w:footnote>
  <w:footnote w:type="continuationSeparator" w:id="0">
    <w:p w14:paraId="1E1FAF96" w14:textId="77777777" w:rsidR="00081AFC" w:rsidRDefault="00081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081AFC" w:rsidRDefault="00081A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81AFC" w:rsidRDefault="00081AF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081AFC" w:rsidRDefault="00081AFC" w:rsidP="0014413C">
    <w:pPr>
      <w:pStyle w:val="Kopfzeile"/>
      <w:ind w:right="-2270"/>
      <w:jc w:val="right"/>
    </w:pPr>
  </w:p>
  <w:p w14:paraId="39468F44" w14:textId="77777777" w:rsidR="00081AFC" w:rsidRDefault="00081AFC" w:rsidP="0014413C">
    <w:pPr>
      <w:pStyle w:val="Kopfzeile"/>
      <w:ind w:right="-2270"/>
      <w:jc w:val="right"/>
    </w:pPr>
  </w:p>
  <w:p w14:paraId="62F2FD2A" w14:textId="77777777" w:rsidR="00081AFC" w:rsidRDefault="00081AFC" w:rsidP="0014413C">
    <w:pPr>
      <w:pStyle w:val="Kopfzeile"/>
      <w:ind w:right="-2270"/>
      <w:jc w:val="right"/>
    </w:pPr>
  </w:p>
  <w:p w14:paraId="1EE72FD1" w14:textId="38FC51AE" w:rsidR="00081AFC" w:rsidRDefault="00081AFC"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17CF4"/>
    <w:rsid w:val="00017F91"/>
    <w:rsid w:val="00022F46"/>
    <w:rsid w:val="000230C5"/>
    <w:rsid w:val="00030954"/>
    <w:rsid w:val="00034017"/>
    <w:rsid w:val="00034BD9"/>
    <w:rsid w:val="00041A5C"/>
    <w:rsid w:val="000422B2"/>
    <w:rsid w:val="00047E99"/>
    <w:rsid w:val="00051DA8"/>
    <w:rsid w:val="00051E96"/>
    <w:rsid w:val="0006271C"/>
    <w:rsid w:val="00062B52"/>
    <w:rsid w:val="00071DBC"/>
    <w:rsid w:val="000814DE"/>
    <w:rsid w:val="00081AFC"/>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E7D91"/>
    <w:rsid w:val="000F27F9"/>
    <w:rsid w:val="000F338B"/>
    <w:rsid w:val="000F4025"/>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4EFE"/>
    <w:rsid w:val="001D3A78"/>
    <w:rsid w:val="001F54FA"/>
    <w:rsid w:val="001F65DA"/>
    <w:rsid w:val="00200066"/>
    <w:rsid w:val="00200DEA"/>
    <w:rsid w:val="0020119F"/>
    <w:rsid w:val="00204AD4"/>
    <w:rsid w:val="002052FB"/>
    <w:rsid w:val="0020536F"/>
    <w:rsid w:val="0021177C"/>
    <w:rsid w:val="00216984"/>
    <w:rsid w:val="00217562"/>
    <w:rsid w:val="00217AAD"/>
    <w:rsid w:val="002242C4"/>
    <w:rsid w:val="00224E6A"/>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170F"/>
    <w:rsid w:val="002F4127"/>
    <w:rsid w:val="002F58D1"/>
    <w:rsid w:val="00303DA7"/>
    <w:rsid w:val="0031071A"/>
    <w:rsid w:val="0031291F"/>
    <w:rsid w:val="00315543"/>
    <w:rsid w:val="00323644"/>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68C4"/>
    <w:rsid w:val="00395510"/>
    <w:rsid w:val="00395B09"/>
    <w:rsid w:val="003A6918"/>
    <w:rsid w:val="003B5F55"/>
    <w:rsid w:val="003B60B4"/>
    <w:rsid w:val="003C0C54"/>
    <w:rsid w:val="003C1008"/>
    <w:rsid w:val="003C4F2E"/>
    <w:rsid w:val="003C7B0F"/>
    <w:rsid w:val="003E08F3"/>
    <w:rsid w:val="003E0BF6"/>
    <w:rsid w:val="003E2C92"/>
    <w:rsid w:val="003F29E1"/>
    <w:rsid w:val="003F652E"/>
    <w:rsid w:val="00413782"/>
    <w:rsid w:val="00413C24"/>
    <w:rsid w:val="0041766D"/>
    <w:rsid w:val="00421745"/>
    <w:rsid w:val="004227EE"/>
    <w:rsid w:val="00423EBE"/>
    <w:rsid w:val="004303CB"/>
    <w:rsid w:val="00431A23"/>
    <w:rsid w:val="00433C95"/>
    <w:rsid w:val="00442733"/>
    <w:rsid w:val="00450035"/>
    <w:rsid w:val="004518D1"/>
    <w:rsid w:val="00452E3F"/>
    <w:rsid w:val="00453D79"/>
    <w:rsid w:val="00455928"/>
    <w:rsid w:val="00463457"/>
    <w:rsid w:val="00465B37"/>
    <w:rsid w:val="004710B5"/>
    <w:rsid w:val="00471DF9"/>
    <w:rsid w:val="00477A18"/>
    <w:rsid w:val="00477E8A"/>
    <w:rsid w:val="00483302"/>
    <w:rsid w:val="00492836"/>
    <w:rsid w:val="00493060"/>
    <w:rsid w:val="004A616C"/>
    <w:rsid w:val="004A6B22"/>
    <w:rsid w:val="004A71D8"/>
    <w:rsid w:val="004A7C10"/>
    <w:rsid w:val="004B0DC4"/>
    <w:rsid w:val="004C26E8"/>
    <w:rsid w:val="004C6894"/>
    <w:rsid w:val="004D07E9"/>
    <w:rsid w:val="004D0C00"/>
    <w:rsid w:val="004D2FC5"/>
    <w:rsid w:val="004D3DBA"/>
    <w:rsid w:val="004D72D9"/>
    <w:rsid w:val="004E192F"/>
    <w:rsid w:val="004E7D34"/>
    <w:rsid w:val="004F243E"/>
    <w:rsid w:val="004F2B8E"/>
    <w:rsid w:val="00503F05"/>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16E5A"/>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655C"/>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530F8"/>
    <w:rsid w:val="009603CA"/>
    <w:rsid w:val="00961724"/>
    <w:rsid w:val="00963549"/>
    <w:rsid w:val="0097080D"/>
    <w:rsid w:val="009735F4"/>
    <w:rsid w:val="00975573"/>
    <w:rsid w:val="00976324"/>
    <w:rsid w:val="00980B38"/>
    <w:rsid w:val="0098702A"/>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581F"/>
    <w:rsid w:val="00A62486"/>
    <w:rsid w:val="00A62A4D"/>
    <w:rsid w:val="00A63B19"/>
    <w:rsid w:val="00A66B74"/>
    <w:rsid w:val="00A7291B"/>
    <w:rsid w:val="00A8337D"/>
    <w:rsid w:val="00A90491"/>
    <w:rsid w:val="00A94F39"/>
    <w:rsid w:val="00A96598"/>
    <w:rsid w:val="00AA4918"/>
    <w:rsid w:val="00AA5A84"/>
    <w:rsid w:val="00AA5CA6"/>
    <w:rsid w:val="00AB18F4"/>
    <w:rsid w:val="00AC0281"/>
    <w:rsid w:val="00AC77A0"/>
    <w:rsid w:val="00AD05DA"/>
    <w:rsid w:val="00AD11DB"/>
    <w:rsid w:val="00AD1D8B"/>
    <w:rsid w:val="00AD79FC"/>
    <w:rsid w:val="00AE2915"/>
    <w:rsid w:val="00AE6CF8"/>
    <w:rsid w:val="00AE7CF8"/>
    <w:rsid w:val="00AE7ECD"/>
    <w:rsid w:val="00AF044E"/>
    <w:rsid w:val="00AF1FCC"/>
    <w:rsid w:val="00AF2CA8"/>
    <w:rsid w:val="00AF518F"/>
    <w:rsid w:val="00B06E33"/>
    <w:rsid w:val="00B06EC1"/>
    <w:rsid w:val="00B074A3"/>
    <w:rsid w:val="00B11359"/>
    <w:rsid w:val="00B13F57"/>
    <w:rsid w:val="00B146A7"/>
    <w:rsid w:val="00B1475B"/>
    <w:rsid w:val="00B2336A"/>
    <w:rsid w:val="00B31615"/>
    <w:rsid w:val="00B33851"/>
    <w:rsid w:val="00B34752"/>
    <w:rsid w:val="00B37EBA"/>
    <w:rsid w:val="00B4592B"/>
    <w:rsid w:val="00B557A1"/>
    <w:rsid w:val="00B6252A"/>
    <w:rsid w:val="00B73891"/>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04DC2"/>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04FB4"/>
    <w:rsid w:val="00D105B5"/>
    <w:rsid w:val="00D22381"/>
    <w:rsid w:val="00D35951"/>
    <w:rsid w:val="00D409AB"/>
    <w:rsid w:val="00D41099"/>
    <w:rsid w:val="00D41A66"/>
    <w:rsid w:val="00D42F29"/>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6B20"/>
    <w:rsid w:val="00D96E49"/>
    <w:rsid w:val="00DB01F9"/>
    <w:rsid w:val="00DC2C30"/>
    <w:rsid w:val="00DC438E"/>
    <w:rsid w:val="00DE1BF1"/>
    <w:rsid w:val="00DE1F40"/>
    <w:rsid w:val="00DE33E2"/>
    <w:rsid w:val="00DE3549"/>
    <w:rsid w:val="00DF2EF7"/>
    <w:rsid w:val="00DF5EF4"/>
    <w:rsid w:val="00E01A78"/>
    <w:rsid w:val="00E0279A"/>
    <w:rsid w:val="00E073A9"/>
    <w:rsid w:val="00E17D10"/>
    <w:rsid w:val="00E2110A"/>
    <w:rsid w:val="00E237F2"/>
    <w:rsid w:val="00E23DCD"/>
    <w:rsid w:val="00E25D24"/>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D6B19"/>
    <w:rsid w:val="00EE3B73"/>
    <w:rsid w:val="00EE3C7C"/>
    <w:rsid w:val="00EF2465"/>
    <w:rsid w:val="00EF2B85"/>
    <w:rsid w:val="00EF5A09"/>
    <w:rsid w:val="00F02B7C"/>
    <w:rsid w:val="00F041E4"/>
    <w:rsid w:val="00F06EFD"/>
    <w:rsid w:val="00F100F9"/>
    <w:rsid w:val="00F10D36"/>
    <w:rsid w:val="00F149CB"/>
    <w:rsid w:val="00F16B6A"/>
    <w:rsid w:val="00F31658"/>
    <w:rsid w:val="00F31F96"/>
    <w:rsid w:val="00F34F4B"/>
    <w:rsid w:val="00F35C4F"/>
    <w:rsid w:val="00F47C23"/>
    <w:rsid w:val="00F47D15"/>
    <w:rsid w:val="00F52759"/>
    <w:rsid w:val="00F54D3E"/>
    <w:rsid w:val="00F62CF0"/>
    <w:rsid w:val="00F64EFC"/>
    <w:rsid w:val="00F80C45"/>
    <w:rsid w:val="00F86AD1"/>
    <w:rsid w:val="00F925DB"/>
    <w:rsid w:val="00F93A89"/>
    <w:rsid w:val="00F94107"/>
    <w:rsid w:val="00F977B1"/>
    <w:rsid w:val="00FB09D9"/>
    <w:rsid w:val="00FB1441"/>
    <w:rsid w:val="00FB1DF9"/>
    <w:rsid w:val="00FB2904"/>
    <w:rsid w:val="00FB2924"/>
    <w:rsid w:val="00FB3BFB"/>
    <w:rsid w:val="00FC0A58"/>
    <w:rsid w:val="00FC4422"/>
    <w:rsid w:val="00FD6775"/>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 w:type="paragraph" w:styleId="Titel">
    <w:name w:val="Title"/>
    <w:basedOn w:val="Standard"/>
    <w:link w:val="TitelZeichen"/>
    <w:uiPriority w:val="10"/>
    <w:qFormat/>
    <w:locked/>
    <w:rsid w:val="00E2110A"/>
    <w:pPr>
      <w:spacing w:line="600" w:lineRule="atLeast"/>
    </w:pPr>
    <w:rPr>
      <w:rFonts w:eastAsia="Calibri"/>
      <w:sz w:val="48"/>
      <w:szCs w:val="52"/>
      <w:lang w:eastAsia="en-US"/>
    </w:rPr>
  </w:style>
  <w:style w:type="character" w:customStyle="1" w:styleId="TitelZeichen">
    <w:name w:val="Titel Zeichen"/>
    <w:basedOn w:val="Absatzstandardschriftart"/>
    <w:link w:val="Titel"/>
    <w:uiPriority w:val="10"/>
    <w:rsid w:val="00E2110A"/>
    <w:rPr>
      <w:rFonts w:ascii="Arial" w:eastAsia="Calibri" w:hAnsi="Arial"/>
      <w:sz w:val="48"/>
      <w:szCs w:val="5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 w:type="paragraph" w:styleId="Titel">
    <w:name w:val="Title"/>
    <w:basedOn w:val="Standard"/>
    <w:link w:val="TitelZeichen"/>
    <w:uiPriority w:val="10"/>
    <w:qFormat/>
    <w:locked/>
    <w:rsid w:val="00E2110A"/>
    <w:pPr>
      <w:spacing w:line="600" w:lineRule="atLeast"/>
    </w:pPr>
    <w:rPr>
      <w:rFonts w:eastAsia="Calibri"/>
      <w:sz w:val="48"/>
      <w:szCs w:val="52"/>
      <w:lang w:eastAsia="en-US"/>
    </w:rPr>
  </w:style>
  <w:style w:type="character" w:customStyle="1" w:styleId="TitelZeichen">
    <w:name w:val="Titel Zeichen"/>
    <w:basedOn w:val="Absatzstandardschriftart"/>
    <w:link w:val="Titel"/>
    <w:uiPriority w:val="10"/>
    <w:rsid w:val="00E2110A"/>
    <w:rPr>
      <w:rFonts w:ascii="Arial" w:eastAsia="Calibri" w:hAnsi="Arial"/>
      <w:sz w:val="48"/>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5993</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14</cp:revision>
  <cp:lastPrinted>2020-06-17T11:49:00Z</cp:lastPrinted>
  <dcterms:created xsi:type="dcterms:W3CDTF">2020-06-15T12:14:00Z</dcterms:created>
  <dcterms:modified xsi:type="dcterms:W3CDTF">2020-08-18T15:20:00Z</dcterms:modified>
</cp:coreProperties>
</file>