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Pr="00626208" w:rsidR="00FA2C22" w:rsidTr="00AC21CD" w14:paraId="102697AF" w14:textId="77777777">
        <w:tc>
          <w:tcPr>
            <w:tcW w:w="3471" w:type="dxa"/>
            <w:tcBorders>
              <w:bottom w:val="single" w:color="auto" w:sz="4" w:space="0"/>
            </w:tcBorders>
          </w:tcPr>
          <w:p w:rsidRPr="00626208" w:rsidR="00FA2C22" w:rsidP="00FA2C22" w:rsidRDefault="00FA2C22" w14:paraId="319A748F" w14:textId="3FA9F879">
            <w:pPr>
              <w:pStyle w:val="berschrift1"/>
              <w:spacing w:line="312" w:lineRule="auto"/>
              <w:jc w:val="both"/>
            </w:pPr>
            <w:r>
              <w:t>COMUNICATO STAMPA</w:t>
            </w:r>
          </w:p>
        </w:tc>
        <w:tc>
          <w:tcPr>
            <w:tcW w:w="3471" w:type="dxa"/>
          </w:tcPr>
          <w:p w:rsidRPr="00626208" w:rsidR="00FA2C22" w:rsidP="00FA2C22" w:rsidRDefault="00FA2C22" w14:paraId="0D76584F" w14:textId="13C9CBF6">
            <w:pPr>
              <w:spacing w:line="312" w:lineRule="auto"/>
              <w:jc w:val="right"/>
            </w:pPr>
            <w:r>
              <w:rPr>
                <w:sz w:val="22"/>
              </w:rPr>
              <w:t>Agosto 2022</w:t>
            </w:r>
            <w:r w:rsidRPr="00626208">
              <w:rPr>
                <w:sz w:val="22"/>
              </w:rPr>
              <w:fldChar w:fldCharType="begin"/>
            </w:r>
            <w:r w:rsidRPr="00626208">
              <w:rPr>
                <w:sz w:val="22"/>
              </w:rPr>
              <w:instrText xml:space="preserve"> </w:instrText>
            </w:r>
            <w:r w:rsidRPr="7082F931">
              <w:rPr>
                <w:sz w:val="22"/>
              </w:rPr>
              <w:instrText>Nr. / Monat/Jahr</w:instrText>
            </w:r>
            <w:r w:rsidRPr="00626208">
              <w:rPr>
                <w:sz w:val="22"/>
              </w:rPr>
              <w:instrText xml:space="preserve"> </w:instrText>
            </w:r>
            <w:r w:rsidRPr="00626208">
              <w:rPr>
                <w:sz w:val="22"/>
              </w:rPr>
              <w:fldChar w:fldCharType="end"/>
            </w:r>
          </w:p>
        </w:tc>
      </w:tr>
      <w:tr w:rsidRPr="00626208" w:rsidR="00FA2C22" w:rsidTr="00AC21CD" w14:paraId="79CEA8C3" w14:textId="77777777">
        <w:tc>
          <w:tcPr>
            <w:tcW w:w="3471" w:type="dxa"/>
            <w:tcBorders>
              <w:top w:val="single" w:color="auto" w:sz="4" w:space="0"/>
            </w:tcBorders>
          </w:tcPr>
          <w:p w:rsidRPr="00626208" w:rsidR="00FA2C22" w:rsidP="00FA2C22" w:rsidRDefault="00FA2C22" w14:paraId="3D4DF1B9" w14:textId="77777777">
            <w:pPr>
              <w:pStyle w:val="berschrift1"/>
              <w:spacing w:line="312" w:lineRule="auto"/>
              <w:jc w:val="both"/>
              <w:rPr>
                <w:lang w:val="de-CH"/>
              </w:rPr>
            </w:pPr>
          </w:p>
        </w:tc>
        <w:tc>
          <w:tcPr>
            <w:tcW w:w="3471" w:type="dxa"/>
          </w:tcPr>
          <w:p w:rsidRPr="00626208" w:rsidR="00FA2C22" w:rsidP="00FA2C22" w:rsidRDefault="00FA2C22" w14:paraId="723F19D3" w14:textId="77777777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:rsidRPr="007B37AA" w:rsidR="00165146" w:rsidP="005047D9" w:rsidRDefault="00000000" w14:paraId="5645D8AC" w14:textId="441DEDE8">
      <w:pPr>
        <w:spacing w:line="312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770461032"/>
          <w:placeholder>
            <w:docPart w:val="DefaultPlaceholder_-1854013440"/>
          </w:placeholder>
          <w:text/>
        </w:sdtPr>
        <w:sdtContent>
          <w:proofErr w:type="spellStart"/>
          <w:r w:rsidR="00003EBD">
            <w:rPr>
              <w:sz w:val="22"/>
            </w:rPr>
            <w:t>Janisol</w:t>
          </w:r>
          <w:proofErr w:type="spellEnd"/>
        </w:sdtContent>
      </w:sdt>
      <w:r w:rsidR="00003EBD">
        <w:rPr>
          <w:sz w:val="22"/>
        </w:rPr>
        <w:t xml:space="preserve"> Porta Arte 2.0: </w:t>
      </w:r>
    </w:p>
    <w:p w:rsidR="00FA2C22" w:rsidP="00D15443" w:rsidRDefault="00052350" w14:paraId="71071A7C" w14:textId="5DC36681">
      <w:pPr>
        <w:spacing w:line="312" w:lineRule="auto"/>
        <w:rPr>
          <w:b/>
          <w:sz w:val="28"/>
        </w:rPr>
      </w:pPr>
      <w:r>
        <w:rPr>
          <w:b/>
          <w:sz w:val="28"/>
        </w:rPr>
        <w:t xml:space="preserve">Sistema di profili </w:t>
      </w:r>
      <w:r w:rsidRPr="00A6506D" w:rsidR="005F2E96">
        <w:rPr>
          <w:b/>
          <w:sz w:val="28"/>
        </w:rPr>
        <w:t>minimali</w:t>
      </w:r>
      <w:r w:rsidR="005F2E96">
        <w:rPr>
          <w:b/>
          <w:sz w:val="28"/>
        </w:rPr>
        <w:t xml:space="preserve"> </w:t>
      </w:r>
      <w:r>
        <w:rPr>
          <w:b/>
          <w:sz w:val="28"/>
        </w:rPr>
        <w:t xml:space="preserve">in acciaio </w:t>
      </w:r>
    </w:p>
    <w:p w:rsidRPr="00FA2C22" w:rsidR="006E47D0" w:rsidP="00D15443" w:rsidRDefault="00052350" w14:paraId="3E18B1A6" w14:textId="04A19FF9">
      <w:pPr>
        <w:spacing w:line="312" w:lineRule="auto"/>
        <w:rPr>
          <w:b/>
          <w:sz w:val="28"/>
        </w:rPr>
      </w:pPr>
      <w:r>
        <w:rPr>
          <w:b/>
          <w:sz w:val="28"/>
        </w:rPr>
        <w:t>per un design elegante</w:t>
      </w:r>
    </w:p>
    <w:p w:rsidR="007B37AA" w:rsidP="00D15443" w:rsidRDefault="007B37AA" w14:paraId="034DDDFE" w14:textId="77777777">
      <w:pPr>
        <w:spacing w:line="312" w:lineRule="auto"/>
        <w:rPr>
          <w:rFonts w:cs="Arial"/>
          <w:b/>
          <w:sz w:val="20"/>
          <w:lang w:eastAsia="ja-JP"/>
        </w:rPr>
      </w:pPr>
    </w:p>
    <w:p w:rsidRPr="007B37AA" w:rsidR="004D1F16" w:rsidP="00D15443" w:rsidRDefault="005075ED" w14:paraId="28E328CE" w14:textId="26B4171B">
      <w:pPr>
        <w:spacing w:line="312" w:lineRule="auto"/>
        <w:rPr>
          <w:rFonts w:cs="Arial"/>
          <w:bCs/>
          <w:sz w:val="20"/>
        </w:rPr>
      </w:pPr>
      <w:r>
        <w:rPr>
          <w:sz w:val="20"/>
        </w:rPr>
        <w:t xml:space="preserve">Larghezze in vista estremamente ridotte e prestazioni eccezionali caratterizzano il sistema in acciaio a taglio termico </w:t>
      </w:r>
      <w:proofErr w:type="spellStart"/>
      <w:r>
        <w:rPr>
          <w:sz w:val="20"/>
        </w:rPr>
        <w:t>Janisol</w:t>
      </w:r>
      <w:proofErr w:type="spellEnd"/>
      <w:r>
        <w:rPr>
          <w:sz w:val="20"/>
        </w:rPr>
        <w:t xml:space="preserve"> Arte 2.0, con il quale finora si potevano realizzare finestre e vetrate fisse. Ora la famiglia Arte è stata ampliata e comprende le porte con certificazione CE per esterni ed interni e anche le portefinestre. L’ampliamento del sistema consente di arredare gli ambienti con una linea esteticamente uniforme, che si tratti di nuove costruzioni alla moda o di ristrutturazioni che rispettino lo stile.</w:t>
      </w:r>
    </w:p>
    <w:p w:rsidRPr="00A6506D" w:rsidR="00DB1BAD" w:rsidP="1E00D28D" w:rsidRDefault="00DB1BAD" w14:paraId="54353821" w14:textId="0820C46A">
      <w:pPr>
        <w:spacing w:line="312" w:lineRule="auto"/>
        <w:rPr>
          <w:sz w:val="20"/>
          <w:szCs w:val="20"/>
        </w:rPr>
      </w:pPr>
      <w:r w:rsidRPr="014FC6DD" w:rsidR="00DB1BAD">
        <w:rPr>
          <w:sz w:val="20"/>
          <w:szCs w:val="20"/>
        </w:rPr>
        <w:t xml:space="preserve">La famiglia di sistemi </w:t>
      </w:r>
      <w:proofErr w:type="spellStart"/>
      <w:r w:rsidRPr="014FC6DD" w:rsidR="00DB1BAD">
        <w:rPr>
          <w:sz w:val="20"/>
          <w:szCs w:val="20"/>
        </w:rPr>
        <w:t>Janisol</w:t>
      </w:r>
      <w:proofErr w:type="spellEnd"/>
      <w:r w:rsidRPr="014FC6DD" w:rsidR="00DB1BAD">
        <w:rPr>
          <w:sz w:val="20"/>
          <w:szCs w:val="20"/>
        </w:rPr>
        <w:t xml:space="preserve"> Arte 2.0 è sinonimo di </w:t>
      </w:r>
      <w:r w:rsidRPr="014FC6DD" w:rsidR="00C62B16">
        <w:rPr>
          <w:sz w:val="20"/>
          <w:szCs w:val="20"/>
        </w:rPr>
        <w:t>intelaiature finissime</w:t>
      </w:r>
      <w:r w:rsidRPr="014FC6DD" w:rsidR="00C62B16">
        <w:rPr>
          <w:sz w:val="20"/>
          <w:szCs w:val="20"/>
        </w:rPr>
        <w:t xml:space="preserve"> </w:t>
      </w:r>
      <w:r w:rsidRPr="014FC6DD" w:rsidR="00DB1BAD">
        <w:rPr>
          <w:sz w:val="20"/>
          <w:szCs w:val="20"/>
        </w:rPr>
        <w:t>di elevata stabilità. Oltre alle finestre, alle vetrate fisse e alle porte scorrevoli, i profili in acciaio sottili consentono di realizzare porte e portefinestre ad una e due ante a taglio termico con anta fino a 12</w:t>
      </w:r>
      <w:r w:rsidRPr="014FC6DD" w:rsidR="1D4373FA">
        <w:rPr>
          <w:sz w:val="20"/>
          <w:szCs w:val="20"/>
        </w:rPr>
        <w:t>0</w:t>
      </w:r>
      <w:r w:rsidRPr="014FC6DD" w:rsidR="00DB1BAD">
        <w:rPr>
          <w:sz w:val="20"/>
          <w:szCs w:val="20"/>
        </w:rPr>
        <w:t>0 mm di larghezza x 2500 mm di altezza per anta (max. 150 kg di peso anta). Con una profondità di costruzione di 60 mm, la larghezza in v</w:t>
      </w:r>
      <w:r w:rsidRPr="014FC6DD" w:rsidR="07DAB4DA">
        <w:rPr>
          <w:sz w:val="20"/>
          <w:szCs w:val="20"/>
        </w:rPr>
        <w:t xml:space="preserve">ista </w:t>
      </w:r>
      <w:r w:rsidRPr="014FC6DD" w:rsidR="004323B7">
        <w:rPr>
          <w:sz w:val="20"/>
          <w:szCs w:val="20"/>
        </w:rPr>
        <w:t>dell’anta con il telaio</w:t>
      </w:r>
      <w:r w:rsidRPr="014FC6DD" w:rsidR="004323B7">
        <w:rPr>
          <w:sz w:val="20"/>
          <w:szCs w:val="20"/>
        </w:rPr>
        <w:t xml:space="preserve"> </w:t>
      </w:r>
      <w:r w:rsidRPr="014FC6DD" w:rsidR="00DB1BAD">
        <w:rPr>
          <w:sz w:val="20"/>
          <w:szCs w:val="20"/>
        </w:rPr>
        <w:t>è di soli 45 mm</w:t>
      </w:r>
      <w:r w:rsidRPr="014FC6DD" w:rsidR="00DB1BAD">
        <w:rPr>
          <w:sz w:val="20"/>
          <w:szCs w:val="20"/>
        </w:rPr>
        <w:t xml:space="preserve">, che nella </w:t>
      </w:r>
      <w:r w:rsidRPr="014FC6DD" w:rsidR="004323B7">
        <w:rPr>
          <w:sz w:val="20"/>
          <w:szCs w:val="20"/>
        </w:rPr>
        <w:t>battuta centrale</w:t>
      </w:r>
      <w:r w:rsidRPr="014FC6DD" w:rsidR="004323B7">
        <w:rPr>
          <w:sz w:val="20"/>
          <w:szCs w:val="20"/>
        </w:rPr>
        <w:t xml:space="preserve"> </w:t>
      </w:r>
      <w:r w:rsidRPr="014FC6DD" w:rsidR="00DB1BAD">
        <w:rPr>
          <w:sz w:val="20"/>
          <w:szCs w:val="20"/>
        </w:rPr>
        <w:t>si uniscono in soli 60 mm. Sono possibili spessori degli elementi di riempimento fino a 47</w:t>
      </w:r>
      <w:r w:rsidRPr="014FC6DD" w:rsidR="00DB1BAD">
        <w:rPr>
          <w:sz w:val="20"/>
          <w:szCs w:val="20"/>
        </w:rPr>
        <w:t xml:space="preserve"> </w:t>
      </w:r>
      <w:r w:rsidRPr="014FC6DD" w:rsidR="00DB1BAD">
        <w:rPr>
          <w:sz w:val="20"/>
          <w:szCs w:val="20"/>
        </w:rPr>
        <w:t xml:space="preserve">mm. Tre varianti di soglie, anche senza barriere, </w:t>
      </w:r>
      <w:r w:rsidRPr="014FC6DD" w:rsidR="00A66E82">
        <w:rPr>
          <w:sz w:val="20"/>
          <w:szCs w:val="20"/>
        </w:rPr>
        <w:t>permettono</w:t>
      </w:r>
      <w:r w:rsidRPr="014FC6DD" w:rsidR="00A66E82">
        <w:rPr>
          <w:sz w:val="20"/>
          <w:szCs w:val="20"/>
        </w:rPr>
        <w:t xml:space="preserve"> </w:t>
      </w:r>
      <w:r w:rsidRPr="014FC6DD" w:rsidR="00DB1BAD">
        <w:rPr>
          <w:sz w:val="20"/>
          <w:szCs w:val="20"/>
        </w:rPr>
        <w:t xml:space="preserve">alle porte in </w:t>
      </w:r>
      <w:proofErr w:type="spellStart"/>
      <w:r w:rsidRPr="014FC6DD" w:rsidR="00DB1BAD">
        <w:rPr>
          <w:sz w:val="20"/>
          <w:szCs w:val="20"/>
        </w:rPr>
        <w:t>Janisol</w:t>
      </w:r>
      <w:proofErr w:type="spellEnd"/>
      <w:r w:rsidRPr="014FC6DD" w:rsidR="00DB1BAD">
        <w:rPr>
          <w:sz w:val="20"/>
          <w:szCs w:val="20"/>
        </w:rPr>
        <w:t xml:space="preserve"> Arte 2.0 un’ampia gamma di applicazioni, sia per le nuove costruzioni con elevate esigenze architettoniche che per la ricostruzione fedele degli edifici esistenti. </w:t>
      </w:r>
    </w:p>
    <w:p w:rsidRPr="00A6506D" w:rsidR="002F2215" w:rsidP="00D15443" w:rsidRDefault="002F2215" w14:paraId="322B16A2" w14:textId="77777777">
      <w:pPr>
        <w:spacing w:line="312" w:lineRule="auto"/>
        <w:rPr>
          <w:sz w:val="20"/>
        </w:rPr>
      </w:pPr>
    </w:p>
    <w:p w:rsidRPr="00A6506D" w:rsidR="00401A47" w:rsidP="007E37DC" w:rsidRDefault="00F14D74" w14:paraId="2B7184BD" w14:textId="47E1392A">
      <w:pPr>
        <w:spacing w:line="312" w:lineRule="auto"/>
        <w:ind w:firstLine="708"/>
        <w:rPr>
          <w:sz w:val="20"/>
        </w:rPr>
      </w:pPr>
      <w:proofErr w:type="spellStart"/>
      <w:r>
        <w:rPr>
          <w:sz w:val="20"/>
        </w:rPr>
        <w:t>Janisol</w:t>
      </w:r>
      <w:proofErr w:type="spellEnd"/>
      <w:r>
        <w:rPr>
          <w:sz w:val="20"/>
        </w:rPr>
        <w:t xml:space="preserve"> Arte 2.0 consente la realizzazione di porte che si aprono verso l’interno o verso l’esterno con e senza elemento laterale fisso e/o sopraluce. È possibile realizzare anche strutture con archi a tutto tondo o ribassati o vetrate curve, porte </w:t>
      </w:r>
      <w:r w:rsidRPr="00A6506D" w:rsidR="006F6FCC">
        <w:rPr>
          <w:sz w:val="20"/>
        </w:rPr>
        <w:t>pannellate</w:t>
      </w:r>
      <w:r w:rsidR="006F6FCC">
        <w:rPr>
          <w:sz w:val="20"/>
        </w:rPr>
        <w:t xml:space="preserve"> </w:t>
      </w:r>
      <w:r>
        <w:rPr>
          <w:sz w:val="20"/>
        </w:rPr>
        <w:t xml:space="preserve">e vetrate fisse. La dotazione comprende serratura a scatto, serratura a scatto superiore o chiusura multipla; cerniere avvitabili 3D in acciaio inossidabile e </w:t>
      </w:r>
      <w:proofErr w:type="spellStart"/>
      <w:r>
        <w:rPr>
          <w:sz w:val="20"/>
        </w:rPr>
        <w:t>fermavetri</w:t>
      </w:r>
      <w:proofErr w:type="spellEnd"/>
      <w:r>
        <w:rPr>
          <w:sz w:val="20"/>
        </w:rPr>
        <w:t xml:space="preserve"> di design completano i pregiati elementi costruttivi del sistema di porte </w:t>
      </w:r>
      <w:proofErr w:type="spellStart"/>
      <w:r>
        <w:rPr>
          <w:sz w:val="20"/>
        </w:rPr>
        <w:t>Janisol</w:t>
      </w:r>
      <w:proofErr w:type="spellEnd"/>
      <w:r>
        <w:rPr>
          <w:sz w:val="20"/>
        </w:rPr>
        <w:t xml:space="preserve"> Arte 2.0. L’estensione della famiglia di sistemi è compatibile con i sistemi di finestre Arte 2.0 e Arte 66. </w:t>
      </w:r>
    </w:p>
    <w:p w:rsidRPr="00A6506D" w:rsidR="00A11459" w:rsidP="00B2453E" w:rsidRDefault="002E7EE6" w14:paraId="5BD21E0C" w14:textId="7D13FCC5">
      <w:pPr>
        <w:spacing w:line="312" w:lineRule="auto"/>
        <w:ind w:firstLine="708"/>
        <w:rPr>
          <w:sz w:val="20"/>
        </w:rPr>
      </w:pPr>
      <w:r>
        <w:rPr>
          <w:sz w:val="20"/>
        </w:rPr>
        <w:t xml:space="preserve">La porta </w:t>
      </w:r>
      <w:proofErr w:type="spellStart"/>
      <w:r>
        <w:rPr>
          <w:sz w:val="20"/>
        </w:rPr>
        <w:t>Janisol</w:t>
      </w:r>
      <w:proofErr w:type="spellEnd"/>
      <w:r>
        <w:rPr>
          <w:sz w:val="20"/>
        </w:rPr>
        <w:t xml:space="preserve"> Arte 2.0 ha ottenuto la classificazione CE secondo la norma EN 14351-1 con eccellenti risultati. Inoltre, raggiunge valori di isolamento acustico fino a 45 dB, proteggendo così dai rumori indesiderati. I materiali utilizzati – acciaio, acciaio inossidabile e acciaio </w:t>
      </w:r>
      <w:proofErr w:type="spellStart"/>
      <w:r>
        <w:rPr>
          <w:sz w:val="20"/>
        </w:rPr>
        <w:t>Corten</w:t>
      </w:r>
      <w:proofErr w:type="spellEnd"/>
      <w:r>
        <w:rPr>
          <w:sz w:val="20"/>
        </w:rPr>
        <w:t xml:space="preserve"> – sono estremamente robusti. Il risultato è una costruzione stabile con poca </w:t>
      </w:r>
      <w:r>
        <w:rPr>
          <w:sz w:val="20"/>
        </w:rPr>
        <w:lastRenderedPageBreak/>
        <w:t xml:space="preserve">manutenzione e lunga durata. Gli artigiani beneficiano di un’elevata sicurezza di processo grazie al numero ridotto di componenti di sistema. </w:t>
      </w:r>
    </w:p>
    <w:p w:rsidRPr="00A6506D" w:rsidR="00EC408F" w:rsidP="00914D5B" w:rsidRDefault="00EC408F" w14:paraId="385B2957" w14:textId="26D79617">
      <w:pPr>
        <w:spacing w:line="312" w:lineRule="auto"/>
        <w:rPr>
          <w:sz w:val="20"/>
        </w:rPr>
      </w:pPr>
    </w:p>
    <w:p w:rsidRPr="00A6506D" w:rsidR="00014C4D" w:rsidP="00014C4D" w:rsidRDefault="0040512D" w14:paraId="4F213D62" w14:textId="0F0A6580">
      <w:pPr>
        <w:spacing w:line="312" w:lineRule="auto"/>
        <w:rPr>
          <w:sz w:val="20"/>
        </w:rPr>
      </w:pPr>
      <w:r w:rsidRPr="00A6506D">
        <w:rPr>
          <w:sz w:val="20"/>
        </w:rPr>
        <w:t xml:space="preserve">Progettazione e produzione con supporto digitale </w:t>
      </w:r>
    </w:p>
    <w:p w:rsidRPr="00A6506D" w:rsidR="00165146" w:rsidP="007C22C7" w:rsidRDefault="007E37DC" w14:paraId="34251683" w14:textId="667CA931">
      <w:pPr>
        <w:spacing w:line="312" w:lineRule="auto"/>
        <w:rPr>
          <w:sz w:val="20"/>
        </w:rPr>
      </w:pPr>
      <w:r>
        <w:rPr>
          <w:sz w:val="20"/>
        </w:rPr>
        <w:t xml:space="preserve">Jansen supporta gli studi di architettura e progettazione già nella fase di </w:t>
      </w:r>
      <w:r w:rsidRPr="00A6506D" w:rsidR="005F2E96">
        <w:rPr>
          <w:sz w:val="20"/>
        </w:rPr>
        <w:t>sviluppo</w:t>
      </w:r>
      <w:r w:rsidR="006F6FCC">
        <w:rPr>
          <w:sz w:val="20"/>
        </w:rPr>
        <w:t xml:space="preserve"> </w:t>
      </w:r>
      <w:r>
        <w:rPr>
          <w:sz w:val="20"/>
        </w:rPr>
        <w:t xml:space="preserve">con </w:t>
      </w:r>
      <w:r w:rsidRPr="00A6506D" w:rsidR="00BD6198">
        <w:rPr>
          <w:sz w:val="20"/>
        </w:rPr>
        <w:t>file</w:t>
      </w:r>
      <w:r w:rsidR="00BD6198">
        <w:rPr>
          <w:sz w:val="20"/>
        </w:rPr>
        <w:t xml:space="preserve"> </w:t>
      </w:r>
      <w:r>
        <w:rPr>
          <w:sz w:val="20"/>
        </w:rPr>
        <w:t xml:space="preserve">digitali di tutti i sistemi in acciaio; anche i modelli BIM della porta </w:t>
      </w:r>
      <w:proofErr w:type="spellStart"/>
      <w:r>
        <w:rPr>
          <w:sz w:val="20"/>
        </w:rPr>
        <w:t>Janisol</w:t>
      </w:r>
      <w:proofErr w:type="spellEnd"/>
      <w:r>
        <w:rPr>
          <w:sz w:val="20"/>
        </w:rPr>
        <w:t xml:space="preserve"> Arte 2.0 sono già stati creati e approvati nella banca dati. Offrono la possibilità di combinare, visualizzare e ottimizzare virtualmente porte, finestre e vetrate della linea </w:t>
      </w:r>
      <w:proofErr w:type="spellStart"/>
      <w:r>
        <w:rPr>
          <w:sz w:val="20"/>
        </w:rPr>
        <w:t>Janisol</w:t>
      </w:r>
      <w:proofErr w:type="spellEnd"/>
      <w:r>
        <w:rPr>
          <w:sz w:val="20"/>
        </w:rPr>
        <w:t xml:space="preserve"> Arte 2.0, offrendo così un grande potenziale di risparmio di tempo e costi nel settore edile. Il collaudato software </w:t>
      </w:r>
      <w:proofErr w:type="spellStart"/>
      <w:r>
        <w:rPr>
          <w:sz w:val="20"/>
        </w:rPr>
        <w:t>JANIsoft</w:t>
      </w:r>
      <w:proofErr w:type="spellEnd"/>
      <w:r>
        <w:rPr>
          <w:sz w:val="20"/>
        </w:rPr>
        <w:t xml:space="preserve"> per studi di architettura e aziende di produzione semplifica la pianificazione, il calcolo e la costruzione efficienti con i sistemi di profili in acciaio Jansen, dalla progettazione alla preparazione del lavoro fino al controllo delle macchine. L’offerta di servizi comprende anche verifiche, calcoli e dimensionamento. Nello Jansen Docu Center è possibile scaricare gratuitamente tutta la documentazione relativa ai sistemi di profili in acciaio. Vi si trovano anche le versioni attuali </w:t>
      </w:r>
      <w:r w:rsidRPr="00A6506D" w:rsidR="006C51E2">
        <w:rPr>
          <w:sz w:val="20"/>
        </w:rPr>
        <w:t>di tutta la nostra gamma</w:t>
      </w:r>
      <w:r>
        <w:rPr>
          <w:sz w:val="20"/>
        </w:rPr>
        <w:t>, i documenti di lavorazione e i relativi certificati e attestati di cui le aziende di costruzioni metalliche necessitano per le dichiarazioni di prestazione e la marcatura CE.</w:t>
      </w:r>
    </w:p>
    <w:p w:rsidRPr="00A6506D" w:rsidR="00F9780F" w:rsidP="00F9780F" w:rsidRDefault="00F9780F" w14:paraId="2F713EE2" w14:textId="1C1586C0">
      <w:pPr>
        <w:spacing w:line="312" w:lineRule="auto"/>
        <w:rPr>
          <w:sz w:val="20"/>
        </w:rPr>
      </w:pPr>
    </w:p>
    <w:p w:rsidRPr="00A6506D" w:rsidR="00117D8F" w:rsidP="00F9780F" w:rsidRDefault="00117D8F" w14:paraId="18301920" w14:textId="77777777">
      <w:pPr>
        <w:spacing w:line="312" w:lineRule="auto"/>
        <w:rPr>
          <w:sz w:val="20"/>
        </w:rPr>
      </w:pPr>
    </w:p>
    <w:p w:rsidRPr="00A6506D" w:rsidR="59B2B814" w:rsidP="59B2B814" w:rsidRDefault="59B2B814" w14:paraId="106E4E69" w14:textId="45302FA4">
      <w:pPr>
        <w:spacing w:line="312" w:lineRule="auto"/>
        <w:rPr>
          <w:sz w:val="20"/>
        </w:rPr>
      </w:pPr>
    </w:p>
    <w:p w:rsidRPr="00A6506D" w:rsidR="59B2B814" w:rsidP="59B2B814" w:rsidRDefault="59B2B814" w14:paraId="05CB238F" w14:textId="11D532D4">
      <w:pPr>
        <w:spacing w:line="312" w:lineRule="auto"/>
        <w:rPr>
          <w:sz w:val="20"/>
        </w:rPr>
      </w:pPr>
    </w:p>
    <w:p w:rsidRPr="00A6506D" w:rsidR="59B2B814" w:rsidP="59B2B814" w:rsidRDefault="59B2B814" w14:paraId="779C2D3E" w14:textId="4451AE62">
      <w:pPr>
        <w:spacing w:line="312" w:lineRule="auto"/>
        <w:rPr>
          <w:sz w:val="20"/>
        </w:rPr>
      </w:pPr>
    </w:p>
    <w:p w:rsidRPr="00A6506D" w:rsidR="59B2B814" w:rsidP="59B2B814" w:rsidRDefault="59B2B814" w14:paraId="1097A14B" w14:textId="7AC756FB">
      <w:pPr>
        <w:spacing w:line="312" w:lineRule="auto"/>
        <w:rPr>
          <w:sz w:val="20"/>
        </w:rPr>
      </w:pPr>
    </w:p>
    <w:p w:rsidR="59B2B814" w:rsidP="59B2B814" w:rsidRDefault="59B2B814" w14:paraId="4EFEF999" w14:textId="5A278288">
      <w:pPr>
        <w:spacing w:line="312" w:lineRule="auto"/>
        <w:rPr>
          <w:b/>
          <w:bCs/>
          <w:szCs w:val="24"/>
        </w:rPr>
      </w:pPr>
    </w:p>
    <w:p w:rsidR="59B2B814" w:rsidP="59B2B814" w:rsidRDefault="59B2B814" w14:paraId="56F5DF83" w14:textId="66E62C7F">
      <w:pPr>
        <w:spacing w:line="312" w:lineRule="auto"/>
        <w:rPr>
          <w:b/>
          <w:bCs/>
          <w:szCs w:val="24"/>
        </w:rPr>
      </w:pPr>
    </w:p>
    <w:p w:rsidR="59B2B814" w:rsidP="59B2B814" w:rsidRDefault="59B2B814" w14:paraId="048167BC" w14:textId="5D748ED6">
      <w:pPr>
        <w:spacing w:line="312" w:lineRule="auto"/>
        <w:rPr>
          <w:b/>
          <w:bCs/>
          <w:szCs w:val="24"/>
        </w:rPr>
      </w:pPr>
    </w:p>
    <w:p w:rsidR="59B2B814" w:rsidP="59B2B814" w:rsidRDefault="59B2B814" w14:paraId="35D9633D" w14:textId="569E31FD">
      <w:pPr>
        <w:spacing w:line="312" w:lineRule="auto"/>
        <w:rPr>
          <w:b/>
          <w:bCs/>
          <w:szCs w:val="24"/>
        </w:rPr>
      </w:pPr>
    </w:p>
    <w:p w:rsidR="59B2B814" w:rsidP="59B2B814" w:rsidRDefault="59B2B814" w14:paraId="3EF5A670" w14:textId="0C79DA1B">
      <w:pPr>
        <w:spacing w:line="312" w:lineRule="auto"/>
        <w:rPr>
          <w:b/>
          <w:bCs/>
          <w:szCs w:val="24"/>
        </w:rPr>
      </w:pPr>
    </w:p>
    <w:p w:rsidR="59B2B814" w:rsidP="59B2B814" w:rsidRDefault="59B2B814" w14:paraId="5DACF3C5" w14:textId="0B7B2D2C">
      <w:pPr>
        <w:spacing w:line="312" w:lineRule="auto"/>
        <w:rPr>
          <w:b/>
          <w:bCs/>
          <w:szCs w:val="24"/>
        </w:rPr>
      </w:pPr>
    </w:p>
    <w:p w:rsidR="59B2B814" w:rsidP="59B2B814" w:rsidRDefault="59B2B814" w14:paraId="4B21981C" w14:textId="23358F61">
      <w:pPr>
        <w:spacing w:line="312" w:lineRule="auto"/>
        <w:rPr>
          <w:b/>
          <w:bCs/>
          <w:szCs w:val="24"/>
        </w:rPr>
      </w:pPr>
    </w:p>
    <w:p w:rsidR="59B2B814" w:rsidP="59B2B814" w:rsidRDefault="59B2B814" w14:paraId="161DABBB" w14:textId="45CE9EAA">
      <w:pPr>
        <w:spacing w:line="312" w:lineRule="auto"/>
        <w:rPr>
          <w:b/>
          <w:bCs/>
          <w:szCs w:val="24"/>
        </w:rPr>
      </w:pPr>
    </w:p>
    <w:p w:rsidR="59B2B814" w:rsidP="59B2B814" w:rsidRDefault="59B2B814" w14:paraId="50A7C056" w14:textId="40C8A336">
      <w:pPr>
        <w:spacing w:line="312" w:lineRule="auto"/>
        <w:rPr>
          <w:b/>
          <w:bCs/>
          <w:szCs w:val="24"/>
        </w:rPr>
      </w:pPr>
    </w:p>
    <w:p w:rsidR="00254044" w:rsidP="59B2B814" w:rsidRDefault="00254044" w14:paraId="6C2A32F2" w14:textId="29F15012">
      <w:pPr>
        <w:spacing w:line="312" w:lineRule="auto"/>
        <w:rPr>
          <w:b/>
          <w:bCs/>
          <w:szCs w:val="24"/>
        </w:rPr>
      </w:pPr>
    </w:p>
    <w:p w:rsidR="00254044" w:rsidP="59B2B814" w:rsidRDefault="00254044" w14:paraId="29999A95" w14:textId="77777777">
      <w:pPr>
        <w:spacing w:line="312" w:lineRule="auto"/>
        <w:rPr>
          <w:b/>
          <w:bCs/>
          <w:szCs w:val="24"/>
        </w:rPr>
      </w:pPr>
    </w:p>
    <w:p w:rsidR="00F9780F" w:rsidP="00F9780F" w:rsidRDefault="00F9780F" w14:paraId="3E6B4F83" w14:textId="77777777">
      <w:pPr>
        <w:spacing w:line="312" w:lineRule="auto"/>
        <w:rPr>
          <w:b/>
          <w:sz w:val="18"/>
        </w:rPr>
      </w:pPr>
    </w:p>
    <w:p w:rsidR="00DA0FD9" w:rsidP="00E82EC3" w:rsidRDefault="00DA0FD9" w14:paraId="1BB6970C" w14:textId="759327F5">
      <w:pPr>
        <w:spacing w:line="312" w:lineRule="auto"/>
        <w:rPr>
          <w:b/>
          <w:sz w:val="18"/>
        </w:rPr>
      </w:pPr>
    </w:p>
    <w:p w:rsidR="00BC427F" w:rsidP="00E82EC3" w:rsidRDefault="00BC427F" w14:paraId="2970D505" w14:textId="6D9954D6">
      <w:pPr>
        <w:spacing w:line="312" w:lineRule="auto"/>
        <w:rPr>
          <w:b/>
          <w:sz w:val="18"/>
        </w:rPr>
      </w:pPr>
    </w:p>
    <w:p w:rsidR="00DA0FD9" w:rsidP="00E82EC3" w:rsidRDefault="00DA0FD9" w14:paraId="179880A7" w14:textId="77777777">
      <w:pPr>
        <w:spacing w:line="312" w:lineRule="auto"/>
        <w:rPr>
          <w:b/>
          <w:sz w:val="18"/>
        </w:rPr>
      </w:pPr>
    </w:p>
    <w:p w:rsidRPr="00626208" w:rsidR="00E82EC3" w:rsidP="00E82EC3" w:rsidRDefault="00E82EC3" w14:paraId="489D5399" w14:textId="77777777">
      <w:pPr>
        <w:spacing w:line="312" w:lineRule="auto"/>
        <w:rPr>
          <w:b/>
          <w:sz w:val="18"/>
        </w:rPr>
      </w:pPr>
      <w:r>
        <w:rPr>
          <w:b/>
          <w:sz w:val="18"/>
        </w:rPr>
        <w:t xml:space="preserve">Referente </w:t>
      </w:r>
      <w:r>
        <w:rPr>
          <w:b/>
          <w:sz w:val="18"/>
          <w:u w:val="single"/>
        </w:rPr>
        <w:t>per i lettori</w:t>
      </w:r>
      <w:r>
        <w:rPr>
          <w:b/>
          <w:sz w:val="18"/>
        </w:rPr>
        <w:t>:</w:t>
      </w:r>
    </w:p>
    <w:p w:rsidR="00E82EC3" w:rsidP="00E82EC3" w:rsidRDefault="00E82EC3" w14:paraId="569CFDB5" w14:textId="77777777">
      <w:pPr>
        <w:spacing w:line="312" w:lineRule="auto"/>
        <w:rPr>
          <w:rFonts w:cs="Arial"/>
          <w:sz w:val="20"/>
        </w:rPr>
      </w:pPr>
      <w:r>
        <w:rPr>
          <w:sz w:val="20"/>
        </w:rPr>
        <w:t>Jansen AG, CH-</w:t>
      </w:r>
      <w:proofErr w:type="spellStart"/>
      <w:r>
        <w:rPr>
          <w:sz w:val="20"/>
        </w:rPr>
        <w:t>Oberriet</w:t>
      </w:r>
      <w:proofErr w:type="spellEnd"/>
    </w:p>
    <w:p w:rsidRPr="007C22C7" w:rsidR="00E82EC3" w:rsidP="00E82EC3" w:rsidRDefault="00E82EC3" w14:paraId="5FBDDC86" w14:textId="77777777">
      <w:pPr>
        <w:spacing w:line="312" w:lineRule="auto"/>
        <w:rPr>
          <w:rFonts w:cs="Arial"/>
          <w:sz w:val="20"/>
        </w:rPr>
      </w:pPr>
      <w:r>
        <w:rPr>
          <w:sz w:val="20"/>
        </w:rPr>
        <w:t>www.jansen.com</w:t>
      </w:r>
    </w:p>
    <w:p w:rsidRPr="00E94236" w:rsidR="00E82EC3" w:rsidP="00E82EC3" w:rsidRDefault="00E82EC3" w14:paraId="11C1DD5E" w14:textId="77777777">
      <w:pPr>
        <w:pStyle w:val="Text"/>
        <w:spacing w:before="0"/>
        <w:ind w:right="0"/>
        <w:jc w:val="left"/>
        <w:rPr>
          <w:rFonts w:ascii="Arial" w:hAnsi="Arial"/>
          <w:sz w:val="22"/>
          <w:szCs w:val="22"/>
          <w:lang w:val="it-CH"/>
        </w:rPr>
      </w:pPr>
    </w:p>
    <w:p w:rsidRPr="00626208" w:rsidR="00E82EC3" w:rsidP="00E82EC3" w:rsidRDefault="00E82EC3" w14:paraId="55562D13" w14:textId="37DF5F61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</w:rPr>
        <w:t>Informazioni su Jansen AG</w:t>
      </w:r>
      <w:r>
        <w:br/>
      </w:r>
      <w:r>
        <w:rPr>
          <w:rFonts w:ascii="Arial" w:hAnsi="Arial"/>
          <w:sz w:val="18"/>
        </w:rPr>
        <w:t xml:space="preserve">Jansen AG, fondata nel 1923 con sede a </w:t>
      </w:r>
      <w:proofErr w:type="spellStart"/>
      <w:r>
        <w:rPr>
          <w:rFonts w:ascii="Arial" w:hAnsi="Arial"/>
          <w:sz w:val="18"/>
        </w:rPr>
        <w:t>Oberriet</w:t>
      </w:r>
      <w:proofErr w:type="spellEnd"/>
      <w:r>
        <w:rPr>
          <w:rFonts w:ascii="Arial" w:hAnsi="Arial"/>
          <w:sz w:val="18"/>
        </w:rPr>
        <w:t xml:space="preserve"> in Svizzera, sviluppa, </w:t>
      </w:r>
    </w:p>
    <w:p w:rsidRPr="00B161C2" w:rsidR="00E82EC3" w:rsidP="00E82EC3" w:rsidRDefault="00E82EC3" w14:paraId="660C0825" w14:textId="00039A99">
      <w:pPr>
        <w:spacing w:line="312" w:lineRule="auto"/>
        <w:rPr>
          <w:rFonts w:eastAsia="Arial" w:cs="Arial"/>
          <w:color w:val="000000" w:themeColor="text1"/>
          <w:sz w:val="18"/>
          <w:szCs w:val="18"/>
        </w:rPr>
      </w:pPr>
      <w:r>
        <w:rPr>
          <w:sz w:val="18"/>
        </w:rPr>
        <w:t xml:space="preserve">produce e distribuisce sistemi di profili in acciaio e prodotti in plastica per vari settori dell’industria edile. Dal 1978 Jansen è inoltre partner commerciale esclusivo per la Svizzera della tedesca </w:t>
      </w:r>
      <w:proofErr w:type="spellStart"/>
      <w:r>
        <w:rPr>
          <w:sz w:val="18"/>
        </w:rPr>
        <w:t>Schüco</w:t>
      </w:r>
      <w:proofErr w:type="spellEnd"/>
      <w:r>
        <w:rPr>
          <w:sz w:val="18"/>
        </w:rPr>
        <w:t xml:space="preserve"> International KG e ne distribuisce i sistemi di profili in alluminio per il settore edile. A gennaio 2021 Jansen AG ha rilevato dal gruppo </w:t>
      </w:r>
      <w:proofErr w:type="spellStart"/>
      <w:r>
        <w:rPr>
          <w:sz w:val="18"/>
        </w:rPr>
        <w:t>Welser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Profile</w:t>
      </w:r>
      <w:proofErr w:type="spellEnd"/>
      <w:r>
        <w:rPr>
          <w:sz w:val="18"/>
        </w:rPr>
        <w:t xml:space="preserve"> la filiale RP </w:t>
      </w:r>
      <w:proofErr w:type="spellStart"/>
      <w:r>
        <w:rPr>
          <w:sz w:val="18"/>
        </w:rPr>
        <w:t>Technik</w:t>
      </w:r>
      <w:proofErr w:type="spellEnd"/>
      <w:r>
        <w:rPr>
          <w:sz w:val="18"/>
        </w:rPr>
        <w:t xml:space="preserve"> GmbH, fornitrice di sistemi e soluzioni in acciaio per facciate, finestre e porte. Il 1° aprile 2021 Jansen ha ceduto la propria divisione per forniture automobilistiche a </w:t>
      </w:r>
      <w:proofErr w:type="spellStart"/>
      <w:r>
        <w:rPr>
          <w:sz w:val="18"/>
        </w:rPr>
        <w:t>Mubea</w:t>
      </w:r>
      <w:proofErr w:type="spellEnd"/>
      <w:r>
        <w:rPr>
          <w:sz w:val="18"/>
        </w:rPr>
        <w:t>. Il 1° gennaio 2022 Jansen AG ha aperto un ufficio di rappresentanza autonomo a Breda (NL) e da allora gestisce in modo diretto il</w:t>
      </w:r>
      <w:r>
        <w:rPr>
          <w:color w:val="000000" w:themeColor="text1"/>
          <w:sz w:val="18"/>
        </w:rPr>
        <w:t xml:space="preserve"> mercato dei Paesi Bassi e del Belgio. Ancora oggi il Gruppo Jansen è completamente a conduzione familiare. Impiega circa 620 collaboratori a livello internazionale e nel 2021 ha realizzato un fatturato di 200 milioni di franchi.</w:t>
      </w:r>
    </w:p>
    <w:p w:rsidRPr="00626208" w:rsidR="00E82EC3" w:rsidP="00E82EC3" w:rsidRDefault="00E82EC3" w14:paraId="76A14FE6" w14:textId="77777777">
      <w:pPr>
        <w:pStyle w:val="Text"/>
        <w:spacing w:before="0"/>
        <w:ind w:right="0"/>
        <w:jc w:val="left"/>
        <w:rPr>
          <w:sz w:val="18"/>
        </w:rPr>
      </w:pPr>
    </w:p>
    <w:p w:rsidR="00E82EC3" w:rsidP="00E82EC3" w:rsidRDefault="00E82EC3" w14:paraId="2583304E" w14:textId="77777777">
      <w:pPr>
        <w:spacing w:line="312" w:lineRule="auto"/>
        <w:rPr>
          <w:b/>
          <w:sz w:val="18"/>
        </w:rPr>
      </w:pPr>
    </w:p>
    <w:p w:rsidRPr="00626208" w:rsidR="00E82EC3" w:rsidP="00E82EC3" w:rsidRDefault="00E82EC3" w14:paraId="34E0DCA7" w14:textId="77777777">
      <w:pPr>
        <w:spacing w:line="312" w:lineRule="auto"/>
        <w:rPr>
          <w:b/>
          <w:sz w:val="18"/>
        </w:rPr>
      </w:pPr>
      <w:r>
        <w:rPr>
          <w:b/>
          <w:sz w:val="18"/>
        </w:rPr>
        <w:t xml:space="preserve">Referente </w:t>
      </w:r>
      <w:r>
        <w:rPr>
          <w:b/>
          <w:sz w:val="18"/>
          <w:u w:val="single"/>
        </w:rPr>
        <w:t>per la redazione</w:t>
      </w:r>
      <w:r>
        <w:rPr>
          <w:b/>
          <w:sz w:val="18"/>
        </w:rPr>
        <w:t>:</w:t>
      </w:r>
    </w:p>
    <w:p w:rsidRPr="00003EBD" w:rsidR="00E82EC3" w:rsidP="00E82EC3" w:rsidRDefault="00E82EC3" w14:paraId="70496661" w14:textId="77777777">
      <w:pPr>
        <w:rPr>
          <w:sz w:val="18"/>
          <w:lang w:val="de-CH"/>
        </w:rPr>
      </w:pPr>
    </w:p>
    <w:p w:rsidRPr="00E94236" w:rsidR="00E82EC3" w:rsidP="00E82EC3" w:rsidRDefault="00E82EC3" w14:paraId="4AE98156" w14:textId="77777777">
      <w:pPr>
        <w:rPr>
          <w:sz w:val="18"/>
          <w:lang w:val="de-CH"/>
        </w:rPr>
      </w:pPr>
      <w:r w:rsidRPr="00E94236">
        <w:rPr>
          <w:sz w:val="18"/>
          <w:lang w:val="de-CH"/>
        </w:rPr>
        <w:t>Jansen AG</w:t>
      </w:r>
    </w:p>
    <w:p w:rsidRPr="00626208" w:rsidR="00E82EC3" w:rsidP="00E82EC3" w:rsidRDefault="00E82EC3" w14:paraId="7B13A1DF" w14:textId="77777777">
      <w:pPr>
        <w:rPr>
          <w:sz w:val="18"/>
        </w:rPr>
      </w:pPr>
      <w:r>
        <w:rPr>
          <w:sz w:val="18"/>
        </w:rPr>
        <w:t>Anita Lösch</w:t>
      </w:r>
    </w:p>
    <w:p w:rsidRPr="00626208" w:rsidR="00E82EC3" w:rsidP="00E82EC3" w:rsidRDefault="00E82EC3" w14:paraId="3B35DBDA" w14:textId="77777777">
      <w:pPr>
        <w:rPr>
          <w:sz w:val="18"/>
        </w:rPr>
      </w:pPr>
      <w:proofErr w:type="spellStart"/>
      <w:r>
        <w:rPr>
          <w:sz w:val="18"/>
        </w:rPr>
        <w:t>Industriestrasse</w:t>
      </w:r>
      <w:proofErr w:type="spellEnd"/>
      <w:r>
        <w:rPr>
          <w:sz w:val="18"/>
        </w:rPr>
        <w:t xml:space="preserve"> 34</w:t>
      </w:r>
    </w:p>
    <w:p w:rsidRPr="00626208" w:rsidR="00E82EC3" w:rsidP="00E82EC3" w:rsidRDefault="00E82EC3" w14:paraId="1C400D25" w14:textId="77777777">
      <w:pPr>
        <w:rPr>
          <w:sz w:val="18"/>
        </w:rPr>
      </w:pPr>
      <w:r>
        <w:rPr>
          <w:sz w:val="18"/>
        </w:rPr>
        <w:t xml:space="preserve">CH-9463 </w:t>
      </w:r>
      <w:proofErr w:type="spellStart"/>
      <w:r>
        <w:rPr>
          <w:sz w:val="18"/>
        </w:rPr>
        <w:t>Oberriet</w:t>
      </w:r>
      <w:proofErr w:type="spellEnd"/>
      <w:r>
        <w:rPr>
          <w:sz w:val="18"/>
        </w:rPr>
        <w:t xml:space="preserve"> SG</w:t>
      </w:r>
    </w:p>
    <w:p w:rsidRPr="00623E5C" w:rsidR="00E82EC3" w:rsidP="00E82EC3" w:rsidRDefault="00E82EC3" w14:paraId="6044FAD6" w14:textId="77777777">
      <w:pPr>
        <w:rPr>
          <w:sz w:val="18"/>
        </w:rPr>
      </w:pPr>
      <w:r>
        <w:rPr>
          <w:sz w:val="18"/>
        </w:rPr>
        <w:t xml:space="preserve">Tel.: +41 (0)71 763 96 72 </w:t>
      </w:r>
    </w:p>
    <w:p w:rsidRPr="00623E5C" w:rsidR="00E82EC3" w:rsidP="00E82EC3" w:rsidRDefault="00E82EC3" w14:paraId="5157DF00" w14:textId="77777777">
      <w:pPr>
        <w:rPr>
          <w:sz w:val="18"/>
        </w:rPr>
      </w:pPr>
      <w:r>
        <w:rPr>
          <w:sz w:val="18"/>
        </w:rPr>
        <w:t xml:space="preserve">E-mail: </w:t>
      </w:r>
      <w:hyperlink w:history="1" r:id="rId10">
        <w:r>
          <w:rPr>
            <w:rStyle w:val="Hyperlink"/>
            <w:color w:val="auto"/>
            <w:sz w:val="18"/>
            <w:u w:val="none"/>
          </w:rPr>
          <w:t>anita.loesch@jansen.com</w:t>
        </w:r>
      </w:hyperlink>
    </w:p>
    <w:p w:rsidRPr="00E94236" w:rsidR="00E82EC3" w:rsidP="00E82EC3" w:rsidRDefault="00E82EC3" w14:paraId="3312D51F" w14:textId="77777777">
      <w:pPr>
        <w:rPr>
          <w:sz w:val="18"/>
          <w:lang w:val="it-CH"/>
        </w:rPr>
      </w:pPr>
    </w:p>
    <w:p w:rsidRPr="00E94236" w:rsidR="00E82EC3" w:rsidP="00E82EC3" w:rsidRDefault="00E82EC3" w14:paraId="7486E318" w14:textId="77777777">
      <w:pPr>
        <w:rPr>
          <w:sz w:val="18"/>
          <w:lang w:val="it-CH"/>
        </w:rPr>
      </w:pPr>
    </w:p>
    <w:p w:rsidRPr="00E94236" w:rsidR="00E82EC3" w:rsidP="00E82EC3" w:rsidRDefault="00E82EC3" w14:paraId="75C311F1" w14:textId="77777777">
      <w:pPr>
        <w:rPr>
          <w:sz w:val="18"/>
          <w:lang w:val="it-CH"/>
        </w:rPr>
      </w:pPr>
    </w:p>
    <w:p w:rsidRPr="00DA0FD9" w:rsidR="00E82EC3" w:rsidP="00E82EC3" w:rsidRDefault="00E82EC3" w14:paraId="7B5203C6" w14:textId="77777777">
      <w:pPr>
        <w:spacing w:line="312" w:lineRule="auto"/>
        <w:rPr>
          <w:b/>
          <w:bCs/>
          <w:sz w:val="18"/>
          <w:szCs w:val="18"/>
        </w:rPr>
      </w:pPr>
      <w:r>
        <w:rPr>
          <w:b/>
          <w:sz w:val="18"/>
        </w:rPr>
        <w:t>Per le referenze fotografiche, vedere l’illustrazione</w:t>
      </w:r>
    </w:p>
    <w:p w:rsidRPr="00DA0FD9" w:rsidR="00E82EC3" w:rsidP="00E82EC3" w:rsidRDefault="00E82EC3" w14:paraId="1467CFB9" w14:textId="254E96F5">
      <w:pPr>
        <w:spacing w:line="312" w:lineRule="auto"/>
        <w:rPr>
          <w:sz w:val="18"/>
          <w:szCs w:val="18"/>
        </w:rPr>
      </w:pPr>
      <w:r>
        <w:rPr>
          <w:sz w:val="18"/>
        </w:rPr>
        <w:t>L’utilizzo redazionale delle immagini è legato all’azienda Jansen e ai prodotti menzionati nel testo.</w:t>
      </w:r>
    </w:p>
    <w:p w:rsidRPr="00DA0FD9" w:rsidR="00E42C22" w:rsidP="00E42C22" w:rsidRDefault="00E42C22" w14:paraId="5E5416AA" w14:textId="77777777">
      <w:pPr>
        <w:spacing w:line="312" w:lineRule="auto"/>
        <w:rPr>
          <w:sz w:val="18"/>
          <w:szCs w:val="18"/>
        </w:rPr>
      </w:pPr>
    </w:p>
    <w:p w:rsidRPr="00DA0FD9" w:rsidR="00E42C22" w:rsidP="00E42C22" w:rsidRDefault="00E42C22" w14:paraId="5AF64FF2" w14:textId="77777777">
      <w:pPr>
        <w:spacing w:line="312" w:lineRule="auto"/>
        <w:rPr>
          <w:sz w:val="18"/>
          <w:szCs w:val="18"/>
        </w:rPr>
      </w:pPr>
      <w:r>
        <w:rPr>
          <w:sz w:val="18"/>
        </w:rPr>
        <w:t xml:space="preserve"> (Referenze fotografiche: Jansen AG)</w:t>
      </w:r>
    </w:p>
    <w:p w:rsidRPr="00E82EC3" w:rsidR="00E82EC3" w:rsidP="007C22C7" w:rsidRDefault="00E82EC3" w14:paraId="3C2A94DA" w14:textId="77777777">
      <w:pPr>
        <w:spacing w:line="312" w:lineRule="auto"/>
        <w:rPr>
          <w:rFonts w:cs="Arial"/>
          <w:sz w:val="20"/>
          <w:lang w:val="de-CH" w:eastAsia="ja-JP"/>
        </w:rPr>
      </w:pPr>
    </w:p>
    <w:sectPr w:rsidRPr="00E82EC3" w:rsidR="00E82EC3" w:rsidSect="006D33AD">
      <w:headerReference w:type="even" r:id="rId11"/>
      <w:headerReference w:type="first" r:id="rId12"/>
      <w:pgSz w:w="11906" w:h="16838" w:orient="portrait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7C2E" w:rsidRDefault="00DB7C2E" w14:paraId="21571FB0" w14:textId="77777777">
      <w:r>
        <w:separator/>
      </w:r>
    </w:p>
  </w:endnote>
  <w:endnote w:type="continuationSeparator" w:id="0">
    <w:p w:rsidR="00DB7C2E" w:rsidRDefault="00DB7C2E" w14:paraId="667EE5C3" w14:textId="77777777">
      <w:r>
        <w:continuationSeparator/>
      </w:r>
    </w:p>
  </w:endnote>
  <w:endnote w:type="continuationNotice" w:id="1">
    <w:p w:rsidR="00DB7C2E" w:rsidRDefault="00DB7C2E" w14:paraId="3FB0CF2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7C2E" w:rsidRDefault="00DB7C2E" w14:paraId="5636E81B" w14:textId="77777777">
      <w:r>
        <w:separator/>
      </w:r>
    </w:p>
  </w:footnote>
  <w:footnote w:type="continuationSeparator" w:id="0">
    <w:p w:rsidR="00DB7C2E" w:rsidRDefault="00DB7C2E" w14:paraId="44AB0AFA" w14:textId="77777777">
      <w:r>
        <w:continuationSeparator/>
      </w:r>
    </w:p>
  </w:footnote>
  <w:footnote w:type="continuationNotice" w:id="1">
    <w:p w:rsidR="00DB7C2E" w:rsidRDefault="00DB7C2E" w14:paraId="1AE8CFD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73E4" w:rsidRDefault="001773E4" w14:paraId="09DA674D" w14:textId="77777777">
    <w:pPr>
      <w:pStyle w:val="Kopfzeile"/>
      <w:framePr w:wrap="around" w:hAnchor="margin" w:vAnchor="text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1773E4" w:rsidRDefault="001773E4" w14:paraId="1AB9A8FA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773E4" w:rsidP="0014413C" w:rsidRDefault="001773E4" w14:paraId="53B09B67" w14:textId="77777777">
    <w:pPr>
      <w:pStyle w:val="Kopfzeile"/>
      <w:ind w:right="-2270"/>
      <w:jc w:val="right"/>
    </w:pPr>
  </w:p>
  <w:p w:rsidR="001773E4" w:rsidP="0014413C" w:rsidRDefault="001773E4" w14:paraId="39468F44" w14:textId="77777777">
    <w:pPr>
      <w:pStyle w:val="Kopfzeile"/>
      <w:ind w:right="-2270"/>
      <w:jc w:val="right"/>
    </w:pPr>
  </w:p>
  <w:p w:rsidR="001773E4" w:rsidP="0014413C" w:rsidRDefault="001773E4" w14:paraId="62F2FD2A" w14:textId="77777777">
    <w:pPr>
      <w:pStyle w:val="Kopfzeile"/>
      <w:ind w:right="-2270"/>
      <w:jc w:val="right"/>
    </w:pPr>
  </w:p>
  <w:p w:rsidR="001773E4" w:rsidP="0014413C" w:rsidRDefault="001773E4" w14:paraId="1EE72FD1" w14:textId="5A28A1C7">
    <w:pPr>
      <w:pStyle w:val="Kopfzeile"/>
      <w:ind w:right="-2270"/>
      <w:jc w:val="right"/>
    </w:pPr>
    <w:r>
      <w:rPr>
        <w:noProof/>
      </w:rPr>
      <w:drawing>
        <wp:inline distT="0" distB="0" distL="0" distR="0" wp14:anchorId="63D33378" wp14:editId="0798D540">
          <wp:extent cx="1801368" cy="249936"/>
          <wp:effectExtent l="0" t="0" r="2540" b="4445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_cy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93"/>
    <w:rsid w:val="00000000"/>
    <w:rsid w:val="00000B23"/>
    <w:rsid w:val="00003EBD"/>
    <w:rsid w:val="00014C4D"/>
    <w:rsid w:val="000169F3"/>
    <w:rsid w:val="00022F46"/>
    <w:rsid w:val="00025F74"/>
    <w:rsid w:val="00052350"/>
    <w:rsid w:val="00061385"/>
    <w:rsid w:val="0006271C"/>
    <w:rsid w:val="00093698"/>
    <w:rsid w:val="000A0430"/>
    <w:rsid w:val="000A5CE6"/>
    <w:rsid w:val="000A745C"/>
    <w:rsid w:val="000B5D37"/>
    <w:rsid w:val="000D6842"/>
    <w:rsid w:val="000F338B"/>
    <w:rsid w:val="00104CD8"/>
    <w:rsid w:val="00117D8F"/>
    <w:rsid w:val="00117E06"/>
    <w:rsid w:val="00125243"/>
    <w:rsid w:val="00141149"/>
    <w:rsid w:val="001433B4"/>
    <w:rsid w:val="0014413C"/>
    <w:rsid w:val="00146EC9"/>
    <w:rsid w:val="00155ABB"/>
    <w:rsid w:val="00162557"/>
    <w:rsid w:val="00165146"/>
    <w:rsid w:val="001773E4"/>
    <w:rsid w:val="0019128B"/>
    <w:rsid w:val="001B2038"/>
    <w:rsid w:val="001B37A6"/>
    <w:rsid w:val="001C3D39"/>
    <w:rsid w:val="001C5C7F"/>
    <w:rsid w:val="001D5BA7"/>
    <w:rsid w:val="001E3FE2"/>
    <w:rsid w:val="0021075D"/>
    <w:rsid w:val="00224391"/>
    <w:rsid w:val="00231F32"/>
    <w:rsid w:val="0023515C"/>
    <w:rsid w:val="00235410"/>
    <w:rsid w:val="00254044"/>
    <w:rsid w:val="00257688"/>
    <w:rsid w:val="002636C5"/>
    <w:rsid w:val="00266598"/>
    <w:rsid w:val="00283E88"/>
    <w:rsid w:val="002E0A35"/>
    <w:rsid w:val="002E5E36"/>
    <w:rsid w:val="002E7EE6"/>
    <w:rsid w:val="002F2215"/>
    <w:rsid w:val="002F6DC4"/>
    <w:rsid w:val="003103D4"/>
    <w:rsid w:val="0031071A"/>
    <w:rsid w:val="00315862"/>
    <w:rsid w:val="00347EDB"/>
    <w:rsid w:val="00362B0F"/>
    <w:rsid w:val="00371FB1"/>
    <w:rsid w:val="00372E6E"/>
    <w:rsid w:val="003A4811"/>
    <w:rsid w:val="003C3564"/>
    <w:rsid w:val="00401A47"/>
    <w:rsid w:val="0040512D"/>
    <w:rsid w:val="00421CCE"/>
    <w:rsid w:val="00423EBE"/>
    <w:rsid w:val="004323B7"/>
    <w:rsid w:val="00442733"/>
    <w:rsid w:val="00465B37"/>
    <w:rsid w:val="00470C54"/>
    <w:rsid w:val="00484D2C"/>
    <w:rsid w:val="004A71D8"/>
    <w:rsid w:val="004A7C10"/>
    <w:rsid w:val="004D1F16"/>
    <w:rsid w:val="005047D9"/>
    <w:rsid w:val="005075ED"/>
    <w:rsid w:val="00523C16"/>
    <w:rsid w:val="005450E9"/>
    <w:rsid w:val="00545638"/>
    <w:rsid w:val="00546E93"/>
    <w:rsid w:val="00546ECA"/>
    <w:rsid w:val="00552939"/>
    <w:rsid w:val="00561AC6"/>
    <w:rsid w:val="0058131C"/>
    <w:rsid w:val="0058739E"/>
    <w:rsid w:val="005A0D4D"/>
    <w:rsid w:val="005A3BD5"/>
    <w:rsid w:val="005B13C9"/>
    <w:rsid w:val="005B7604"/>
    <w:rsid w:val="005D21BD"/>
    <w:rsid w:val="005E4D8B"/>
    <w:rsid w:val="005F121E"/>
    <w:rsid w:val="005F2E96"/>
    <w:rsid w:val="005F6120"/>
    <w:rsid w:val="0060156B"/>
    <w:rsid w:val="00612EE1"/>
    <w:rsid w:val="00623E5C"/>
    <w:rsid w:val="00626208"/>
    <w:rsid w:val="00641CEE"/>
    <w:rsid w:val="00647DB1"/>
    <w:rsid w:val="00680027"/>
    <w:rsid w:val="006A2319"/>
    <w:rsid w:val="006B31C3"/>
    <w:rsid w:val="006B5424"/>
    <w:rsid w:val="006C51E2"/>
    <w:rsid w:val="006D33AD"/>
    <w:rsid w:val="006D43D1"/>
    <w:rsid w:val="006E47D0"/>
    <w:rsid w:val="006E567E"/>
    <w:rsid w:val="006F6FCC"/>
    <w:rsid w:val="00703F27"/>
    <w:rsid w:val="00705B21"/>
    <w:rsid w:val="00715B37"/>
    <w:rsid w:val="007173B2"/>
    <w:rsid w:val="00723032"/>
    <w:rsid w:val="00723704"/>
    <w:rsid w:val="0076529D"/>
    <w:rsid w:val="00767CB7"/>
    <w:rsid w:val="00772300"/>
    <w:rsid w:val="00781094"/>
    <w:rsid w:val="00787D9B"/>
    <w:rsid w:val="007A6452"/>
    <w:rsid w:val="007B37AA"/>
    <w:rsid w:val="007B69BA"/>
    <w:rsid w:val="007C033F"/>
    <w:rsid w:val="007C22C7"/>
    <w:rsid w:val="007E37DC"/>
    <w:rsid w:val="007F779F"/>
    <w:rsid w:val="00800C9E"/>
    <w:rsid w:val="00837822"/>
    <w:rsid w:val="00852B2E"/>
    <w:rsid w:val="00867032"/>
    <w:rsid w:val="00875017"/>
    <w:rsid w:val="00883473"/>
    <w:rsid w:val="008A2844"/>
    <w:rsid w:val="009032C9"/>
    <w:rsid w:val="00912B73"/>
    <w:rsid w:val="00914D5B"/>
    <w:rsid w:val="00916294"/>
    <w:rsid w:val="00934160"/>
    <w:rsid w:val="0093718C"/>
    <w:rsid w:val="00953F21"/>
    <w:rsid w:val="009554E3"/>
    <w:rsid w:val="009A7B0C"/>
    <w:rsid w:val="009D36B0"/>
    <w:rsid w:val="009E3AF1"/>
    <w:rsid w:val="009F699F"/>
    <w:rsid w:val="00A049E0"/>
    <w:rsid w:val="00A11459"/>
    <w:rsid w:val="00A33AB9"/>
    <w:rsid w:val="00A44709"/>
    <w:rsid w:val="00A53AA4"/>
    <w:rsid w:val="00A57DAE"/>
    <w:rsid w:val="00A63B19"/>
    <w:rsid w:val="00A6506D"/>
    <w:rsid w:val="00A66E82"/>
    <w:rsid w:val="00A73038"/>
    <w:rsid w:val="00A82D6D"/>
    <w:rsid w:val="00A8337D"/>
    <w:rsid w:val="00AA47B3"/>
    <w:rsid w:val="00AA5CA6"/>
    <w:rsid w:val="00AB5B38"/>
    <w:rsid w:val="00AC21CD"/>
    <w:rsid w:val="00AD11DB"/>
    <w:rsid w:val="00AF58C0"/>
    <w:rsid w:val="00B161C2"/>
    <w:rsid w:val="00B2453E"/>
    <w:rsid w:val="00B53ECF"/>
    <w:rsid w:val="00B630ED"/>
    <w:rsid w:val="00B73891"/>
    <w:rsid w:val="00B779BB"/>
    <w:rsid w:val="00BC427F"/>
    <w:rsid w:val="00BD6198"/>
    <w:rsid w:val="00C246A1"/>
    <w:rsid w:val="00C2753B"/>
    <w:rsid w:val="00C30D5E"/>
    <w:rsid w:val="00C4531B"/>
    <w:rsid w:val="00C52300"/>
    <w:rsid w:val="00C62B16"/>
    <w:rsid w:val="00C67A0D"/>
    <w:rsid w:val="00C86A49"/>
    <w:rsid w:val="00CA75D2"/>
    <w:rsid w:val="00CB0AF8"/>
    <w:rsid w:val="00CD1F82"/>
    <w:rsid w:val="00CD2A81"/>
    <w:rsid w:val="00CD39FD"/>
    <w:rsid w:val="00CD7F2C"/>
    <w:rsid w:val="00D14EC9"/>
    <w:rsid w:val="00D15443"/>
    <w:rsid w:val="00D22381"/>
    <w:rsid w:val="00D41A66"/>
    <w:rsid w:val="00D626C1"/>
    <w:rsid w:val="00D75BA7"/>
    <w:rsid w:val="00D96E49"/>
    <w:rsid w:val="00DA0FD9"/>
    <w:rsid w:val="00DB1BAD"/>
    <w:rsid w:val="00DB7C2E"/>
    <w:rsid w:val="00DF2EF7"/>
    <w:rsid w:val="00DF5A7E"/>
    <w:rsid w:val="00E00F4D"/>
    <w:rsid w:val="00E01A78"/>
    <w:rsid w:val="00E37F0C"/>
    <w:rsid w:val="00E42C22"/>
    <w:rsid w:val="00E448FF"/>
    <w:rsid w:val="00E46228"/>
    <w:rsid w:val="00E6425B"/>
    <w:rsid w:val="00E6603C"/>
    <w:rsid w:val="00E663D8"/>
    <w:rsid w:val="00E7430B"/>
    <w:rsid w:val="00E82EC3"/>
    <w:rsid w:val="00E94236"/>
    <w:rsid w:val="00EB1651"/>
    <w:rsid w:val="00EB3522"/>
    <w:rsid w:val="00EC408F"/>
    <w:rsid w:val="00ED4C49"/>
    <w:rsid w:val="00EE6C1B"/>
    <w:rsid w:val="00F01F33"/>
    <w:rsid w:val="00F020AD"/>
    <w:rsid w:val="00F14D74"/>
    <w:rsid w:val="00F15D67"/>
    <w:rsid w:val="00F26A7C"/>
    <w:rsid w:val="00F31658"/>
    <w:rsid w:val="00F92540"/>
    <w:rsid w:val="00F9780F"/>
    <w:rsid w:val="00FA2C22"/>
    <w:rsid w:val="00FC27D0"/>
    <w:rsid w:val="00FC5E96"/>
    <w:rsid w:val="00FC6E07"/>
    <w:rsid w:val="00FE6838"/>
    <w:rsid w:val="00FF77BC"/>
    <w:rsid w:val="014FC6DD"/>
    <w:rsid w:val="07DAB4DA"/>
    <w:rsid w:val="11013A7F"/>
    <w:rsid w:val="1D4373FA"/>
    <w:rsid w:val="1E00D28D"/>
    <w:rsid w:val="59B2B814"/>
    <w:rsid w:val="7082F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it-IT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Pr>
      <w:rFonts w:ascii="Arial" w:hAnsi="Arial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  <w:lang w:val="it-IT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semiHidden/>
    <w:locked/>
    <w:rPr>
      <w:rFonts w:ascii="Arial" w:hAnsi="Arial"/>
      <w:sz w:val="20"/>
      <w:lang w:val="it-IT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semiHidden/>
    <w:locked/>
    <w:rPr>
      <w:rFonts w:ascii="Arial" w:hAnsi="Arial"/>
      <w:sz w:val="20"/>
      <w:lang w:val="it-IT" w:eastAsia="de-DE"/>
    </w:rPr>
  </w:style>
  <w:style w:type="paragraph" w:styleId="Text" w:customStyle="1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D11DB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locked/>
    <w:rPr>
      <w:sz w:val="2"/>
      <w:lang w:val="it-IT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47D0"/>
    <w:rPr>
      <w:sz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6E47D0"/>
    <w:rPr>
      <w:rFonts w:ascii="Arial" w:hAnsi="Arial"/>
      <w:sz w:val="20"/>
      <w:szCs w:val="20"/>
      <w:lang w:val="it-IT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E47D0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284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52350"/>
    <w:rPr>
      <w:rFonts w:ascii="Arial" w:hAnsi="Arial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31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B31C3"/>
    <w:rPr>
      <w:sz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6B31C3"/>
    <w:rPr>
      <w:rFonts w:ascii="Arial" w:hAnsi="Arial"/>
      <w:sz w:val="20"/>
      <w:szCs w:val="20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31C3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6B31C3"/>
    <w:rPr>
      <w:rFonts w:ascii="Arial" w:hAnsi="Arial"/>
      <w:b/>
      <w:bCs/>
      <w:sz w:val="20"/>
      <w:szCs w:val="20"/>
      <w:lang w:val="it-IT" w:eastAsia="de-DE"/>
    </w:rPr>
  </w:style>
  <w:style w:type="character" w:styleId="Platzhaltertext">
    <w:name w:val="Placeholder Text"/>
    <w:basedOn w:val="Absatz-Standardschriftart"/>
    <w:uiPriority w:val="99"/>
    <w:semiHidden/>
    <w:rsid w:val="00A73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anita.loesch@jansen.com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29E29-6FE8-4957-AA3C-7D98AEDEA481}"/>
      </w:docPartPr>
      <w:docPartBody>
        <w:p w:rsidR="001948B9" w:rsidRDefault="00CD2A81">
          <w:r w:rsidRPr="008C27A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81"/>
    <w:rsid w:val="000409AF"/>
    <w:rsid w:val="00061AE1"/>
    <w:rsid w:val="001948B9"/>
    <w:rsid w:val="001A6D94"/>
    <w:rsid w:val="00211814"/>
    <w:rsid w:val="00C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2A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6" ma:contentTypeDescription="Ein neues Dokument erstellen." ma:contentTypeScope="" ma:versionID="0316414dc2de361bdeaf7c1aa8bb15ef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024a6d97fccf2692ad156b7fad13bd83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a83434-dc66-430a-b4ed-43c3bf2376c3}" ma:internalName="TaxCatchAll" ma:showField="CatchAllData" ma:web="12a47576-7b96-437d-ad20-cac7327c9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0de10d5-9656-433f-bbd8-8a4c3bc37a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47576-7b96-437d-ad20-cac7327c98a2" xsi:nil="true"/>
    <lcf76f155ced4ddcb4097134ff3c332f xmlns="067c6142-b8cb-4ed6-9423-e938e3999b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2230D5-9D91-4D13-854D-90DFC02F2F3B}"/>
</file>

<file path=customXml/itemProps2.xml><?xml version="1.0" encoding="utf-8"?>
<ds:datastoreItem xmlns:ds="http://schemas.openxmlformats.org/officeDocument/2006/customXml" ds:itemID="{64D82953-4DF4-47DB-A60C-A1F1F6B75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B8542-2761-445E-929B-9F51247A3D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2060AC-E7B0-450A-8751-8805F8D61E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Anita Lösch</lastModifiedBy>
  <revision>3</revision>
  <dcterms:created xsi:type="dcterms:W3CDTF">2022-09-01T14:36:00.0000000Z</dcterms:created>
  <dcterms:modified xsi:type="dcterms:W3CDTF">2022-09-07T11:05:18.2206825Z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  <property fmtid="{D5CDD505-2E9C-101B-9397-08002B2CF9AE}" pid="3" name="MediaServiceImageTags">
    <vt:lpwstr/>
  </property>
</Properties>
</file>